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BF7C6" w14:textId="08A624BC" w:rsidR="00AA099D" w:rsidRPr="00FD4737" w:rsidRDefault="00AA099D" w:rsidP="009D2FC6">
      <w:pPr>
        <w:pStyle w:val="Heading1"/>
        <w:spacing w:before="0" w:after="0" w:line="240" w:lineRule="auto"/>
        <w:jc w:val="center"/>
        <w:rPr>
          <w:rFonts w:ascii="Times Roman" w:hAnsi="Times Roman" w:cs="Calibri"/>
          <w:bCs/>
          <w:color w:val="000000" w:themeColor="text1"/>
          <w:sz w:val="24"/>
          <w:szCs w:val="24"/>
        </w:rPr>
      </w:pPr>
      <w:r w:rsidRPr="00FD4737">
        <w:rPr>
          <w:rFonts w:ascii="Times Roman" w:hAnsi="Times Roman" w:cs="Calibri"/>
          <w:bCs/>
          <w:color w:val="000000" w:themeColor="text1"/>
          <w:sz w:val="24"/>
          <w:szCs w:val="24"/>
        </w:rPr>
        <w:t xml:space="preserve">Armenian </w:t>
      </w:r>
      <w:r w:rsidR="00AA0BE0" w:rsidRPr="00FD4737">
        <w:rPr>
          <w:rFonts w:ascii="Times Roman" w:hAnsi="Times Roman" w:cs="Calibri"/>
          <w:bCs/>
          <w:color w:val="000000" w:themeColor="text1"/>
          <w:sz w:val="24"/>
          <w:szCs w:val="24"/>
        </w:rPr>
        <w:t xml:space="preserve">Genocide </w:t>
      </w:r>
      <w:r w:rsidR="009D2FC6" w:rsidRPr="00FD4737">
        <w:rPr>
          <w:rFonts w:ascii="Times Roman" w:hAnsi="Times Roman" w:cs="Calibri"/>
          <w:bCs/>
          <w:color w:val="000000" w:themeColor="text1"/>
          <w:sz w:val="24"/>
          <w:szCs w:val="24"/>
        </w:rPr>
        <w:t>Teaching Resources</w:t>
      </w:r>
    </w:p>
    <w:p w14:paraId="0A2EB8E9" w14:textId="77777777" w:rsidR="009D2FC6" w:rsidRPr="00FD4737" w:rsidRDefault="009D2FC6" w:rsidP="009D2FC6">
      <w:pPr>
        <w:spacing w:after="0" w:line="240" w:lineRule="auto"/>
        <w:rPr>
          <w:rFonts w:ascii="Times Roman" w:eastAsia="Times New Roman" w:hAnsi="Times Roman" w:cs="Times New Roman"/>
          <w:color w:val="auto"/>
          <w:sz w:val="20"/>
          <w:szCs w:val="20"/>
          <w:lang w:eastAsia="en-US"/>
        </w:rPr>
      </w:pPr>
    </w:p>
    <w:p w14:paraId="3C802D7D" w14:textId="58876318" w:rsidR="00FD4737" w:rsidRDefault="00FD4737" w:rsidP="009D2FC6">
      <w:pPr>
        <w:spacing w:after="0" w:line="240" w:lineRule="auto"/>
        <w:rPr>
          <w:rFonts w:ascii="Times Roman" w:hAnsi="Times Roman" w:cs="Times New Roman"/>
          <w:bCs/>
          <w:color w:val="000000"/>
          <w:sz w:val="22"/>
          <w:szCs w:val="22"/>
          <w:lang w:eastAsia="en-US"/>
        </w:rPr>
      </w:pPr>
      <w:r>
        <w:rPr>
          <w:rFonts w:ascii="Times Roman" w:hAnsi="Times Roman" w:cs="Times New Roman"/>
          <w:bCs/>
          <w:color w:val="000000"/>
          <w:sz w:val="22"/>
          <w:szCs w:val="22"/>
          <w:lang w:eastAsia="en-US"/>
        </w:rPr>
        <w:t>Below the standards are recommendations for teaching the Armenian Genocide, including digital resources as well as selected primary and secondary sources.</w:t>
      </w:r>
    </w:p>
    <w:p w14:paraId="57F47708" w14:textId="77777777" w:rsidR="00FD4737" w:rsidRPr="00FD4737" w:rsidRDefault="00FD4737" w:rsidP="009D2FC6">
      <w:pPr>
        <w:spacing w:after="0" w:line="240" w:lineRule="auto"/>
        <w:rPr>
          <w:rFonts w:ascii="Times Roman" w:hAnsi="Times Roman" w:cs="Times New Roman"/>
          <w:bCs/>
          <w:color w:val="000000"/>
          <w:sz w:val="22"/>
          <w:szCs w:val="22"/>
          <w:lang w:eastAsia="en-US"/>
        </w:rPr>
      </w:pPr>
    </w:p>
    <w:p w14:paraId="3D7867CF" w14:textId="77777777" w:rsidR="009D2FC6" w:rsidRPr="00FD4737" w:rsidRDefault="009D2FC6" w:rsidP="009D2FC6">
      <w:pPr>
        <w:spacing w:after="0" w:line="240" w:lineRule="auto"/>
        <w:rPr>
          <w:rFonts w:ascii="Times Roman" w:hAnsi="Times Roman" w:cs="Times New Roman"/>
          <w:color w:val="auto"/>
          <w:sz w:val="20"/>
          <w:szCs w:val="20"/>
          <w:lang w:eastAsia="en-US"/>
        </w:rPr>
      </w:pPr>
      <w:r w:rsidRPr="00FD4737">
        <w:rPr>
          <w:rFonts w:ascii="Times Roman" w:hAnsi="Times Roman" w:cs="Times New Roman"/>
          <w:b/>
          <w:bCs/>
          <w:color w:val="000000"/>
          <w:sz w:val="22"/>
          <w:szCs w:val="22"/>
          <w:lang w:eastAsia="en-US"/>
        </w:rPr>
        <w:t>Standard:</w:t>
      </w:r>
      <w:r w:rsidRPr="00FD4737">
        <w:rPr>
          <w:rFonts w:ascii="Times Roman" w:hAnsi="Times Roman" w:cs="Times New Roman"/>
          <w:color w:val="000000"/>
          <w:sz w:val="22"/>
          <w:szCs w:val="22"/>
          <w:lang w:eastAsia="en-US"/>
        </w:rPr>
        <w:t xml:space="preserve">  10.5.5. Discuss human rights violations and genocide, including the Ottoman government’s actions against Armenian citizens.</w:t>
      </w:r>
    </w:p>
    <w:p w14:paraId="7F6CEB79" w14:textId="77777777" w:rsidR="009D2FC6" w:rsidRPr="00FD4737" w:rsidRDefault="009D2FC6" w:rsidP="009D2FC6">
      <w:pPr>
        <w:spacing w:after="0" w:line="240" w:lineRule="auto"/>
        <w:rPr>
          <w:rFonts w:ascii="Times Roman" w:eastAsia="Times New Roman" w:hAnsi="Times Roman" w:cs="Times New Roman"/>
          <w:color w:val="auto"/>
          <w:sz w:val="20"/>
          <w:szCs w:val="20"/>
          <w:lang w:eastAsia="en-US"/>
        </w:rPr>
      </w:pPr>
    </w:p>
    <w:p w14:paraId="1092879B" w14:textId="77777777" w:rsidR="009D2FC6" w:rsidRPr="00FD4737" w:rsidRDefault="009D2FC6" w:rsidP="009D2FC6">
      <w:pPr>
        <w:spacing w:after="0" w:line="240" w:lineRule="auto"/>
        <w:rPr>
          <w:rFonts w:ascii="Times Roman" w:hAnsi="Times Roman" w:cs="Times New Roman"/>
          <w:color w:val="auto"/>
          <w:sz w:val="20"/>
          <w:szCs w:val="20"/>
          <w:lang w:eastAsia="en-US"/>
        </w:rPr>
      </w:pPr>
      <w:r w:rsidRPr="00FD4737">
        <w:rPr>
          <w:rFonts w:ascii="Times Roman" w:hAnsi="Times Roman" w:cs="Times New Roman"/>
          <w:b/>
          <w:bCs/>
          <w:color w:val="000000"/>
          <w:sz w:val="22"/>
          <w:szCs w:val="22"/>
          <w:lang w:eastAsia="en-US"/>
        </w:rPr>
        <w:t>Framework Excerpt</w:t>
      </w:r>
    </w:p>
    <w:p w14:paraId="60690885" w14:textId="77777777" w:rsidR="009D2FC6" w:rsidRPr="00FD4737" w:rsidRDefault="009D2FC6" w:rsidP="009D2FC6">
      <w:pPr>
        <w:spacing w:after="0" w:line="240" w:lineRule="auto"/>
        <w:rPr>
          <w:rFonts w:ascii="Times Roman" w:eastAsia="Times New Roman" w:hAnsi="Times Roman" w:cs="Times New Roman"/>
          <w:color w:val="auto"/>
          <w:sz w:val="20"/>
          <w:szCs w:val="20"/>
          <w:lang w:eastAsia="en-US"/>
        </w:rPr>
      </w:pPr>
    </w:p>
    <w:p w14:paraId="3878AD89" w14:textId="77777777" w:rsidR="009D2FC6" w:rsidRPr="00FD4737" w:rsidRDefault="009D2FC6" w:rsidP="009D2FC6">
      <w:pPr>
        <w:spacing w:after="0" w:line="240" w:lineRule="auto"/>
        <w:rPr>
          <w:rFonts w:ascii="Times Roman" w:hAnsi="Times Roman" w:cs="Times New Roman"/>
          <w:color w:val="auto"/>
          <w:sz w:val="20"/>
          <w:szCs w:val="20"/>
          <w:lang w:eastAsia="en-US"/>
        </w:rPr>
      </w:pPr>
      <w:r w:rsidRPr="00FD4737">
        <w:rPr>
          <w:rFonts w:ascii="Times Roman" w:hAnsi="Times Roman" w:cs="Times New Roman"/>
          <w:color w:val="000000"/>
          <w:sz w:val="22"/>
          <w:szCs w:val="22"/>
          <w:lang w:eastAsia="en-US"/>
        </w:rPr>
        <w:t xml:space="preserve">By 1918, 16 million military personnel and civilians had died and millions more returned home wounded; this toll was enlarged by that year’s deadly pandemic of the Spanish Flu. The Ottoman, Austro-Hungarian, and Russian empires had disintegrated and in their place new, independent states emerged, including Poland, Russia, and Austria. In 1915, as the Ottoman Empire declined, the Turkish government carried out a systematic genocide against the Armenian population that had been living on its historic homeland in what is now eastern Turkey. Turkish authorities first arrested hundreds of Armenian political and intellectual leaders, sending them to their deaths; Armenian men were conscripted into work camps where they were killed outright or through exhaustion. The remaining Armenians were ordered onto death marches into the Syrian </w:t>
      </w:r>
      <w:proofErr w:type="gramStart"/>
      <w:r w:rsidRPr="00FD4737">
        <w:rPr>
          <w:rFonts w:ascii="Times Roman" w:hAnsi="Times Roman" w:cs="Times New Roman"/>
          <w:color w:val="000000"/>
          <w:sz w:val="22"/>
          <w:szCs w:val="22"/>
          <w:lang w:eastAsia="en-US"/>
        </w:rPr>
        <w:t>desert</w:t>
      </w:r>
      <w:proofErr w:type="gramEnd"/>
      <w:r w:rsidRPr="00FD4737">
        <w:rPr>
          <w:rFonts w:ascii="Times Roman" w:hAnsi="Times Roman" w:cs="Times New Roman"/>
          <w:color w:val="000000"/>
          <w:sz w:val="22"/>
          <w:szCs w:val="22"/>
          <w:lang w:eastAsia="en-US"/>
        </w:rPr>
        <w:t xml:space="preserve">, during which they were subjected to rape, torture, mutilation, starvation, holocausts in desert caves, kidnapping and forced </w:t>
      </w:r>
      <w:proofErr w:type="spellStart"/>
      <w:r w:rsidRPr="00FD4737">
        <w:rPr>
          <w:rFonts w:ascii="Times Roman" w:hAnsi="Times Roman" w:cs="Times New Roman"/>
          <w:color w:val="000000"/>
          <w:sz w:val="22"/>
          <w:szCs w:val="22"/>
          <w:lang w:eastAsia="en-US"/>
        </w:rPr>
        <w:t>Turkification</w:t>
      </w:r>
      <w:proofErr w:type="spellEnd"/>
      <w:r w:rsidRPr="00FD4737">
        <w:rPr>
          <w:rFonts w:ascii="Times Roman" w:hAnsi="Times Roman" w:cs="Times New Roman"/>
          <w:color w:val="000000"/>
          <w:sz w:val="22"/>
          <w:szCs w:val="22"/>
          <w:lang w:eastAsia="en-US"/>
        </w:rPr>
        <w:t xml:space="preserve"> and </w:t>
      </w:r>
      <w:proofErr w:type="spellStart"/>
      <w:r w:rsidRPr="00FD4737">
        <w:rPr>
          <w:rFonts w:ascii="Times Roman" w:hAnsi="Times Roman" w:cs="Times New Roman"/>
          <w:color w:val="000000"/>
          <w:sz w:val="22"/>
          <w:szCs w:val="22"/>
          <w:lang w:eastAsia="en-US"/>
        </w:rPr>
        <w:t>Islamization</w:t>
      </w:r>
      <w:proofErr w:type="spellEnd"/>
      <w:r w:rsidRPr="00FD4737">
        <w:rPr>
          <w:rFonts w:ascii="Times Roman" w:hAnsi="Times Roman" w:cs="Times New Roman"/>
          <w:color w:val="000000"/>
          <w:sz w:val="22"/>
          <w:szCs w:val="22"/>
          <w:lang w:eastAsia="en-US"/>
        </w:rPr>
        <w:t xml:space="preserve">. More than 1.5 million Armenians, more than half of the population was eliminated in this way; virtually all their personal and community properties were seized by the government, and more than 500,000 innocent people were forced into exile during the period from 1915 to 1923. When the war ended in 1918 the Armenian population was reduced by 75% and </w:t>
      </w:r>
      <w:proofErr w:type="gramStart"/>
      <w:r w:rsidRPr="00FD4737">
        <w:rPr>
          <w:rFonts w:ascii="Times Roman" w:hAnsi="Times Roman" w:cs="Times New Roman"/>
          <w:color w:val="000000"/>
          <w:sz w:val="22"/>
          <w:szCs w:val="22"/>
          <w:lang w:eastAsia="en-US"/>
        </w:rPr>
        <w:t>their historical lands were confiscated by the Turkish government</w:t>
      </w:r>
      <w:proofErr w:type="gramEnd"/>
      <w:r w:rsidRPr="00FD4737">
        <w:rPr>
          <w:rFonts w:ascii="Times Roman" w:hAnsi="Times Roman" w:cs="Times New Roman"/>
          <w:color w:val="000000"/>
          <w:sz w:val="22"/>
          <w:szCs w:val="22"/>
          <w:lang w:eastAsia="en-US"/>
        </w:rPr>
        <w:t xml:space="preserve">. Students may examine the reactions of other governments, including that of the United States, and world opinion during and after the Armenian genocide. The Red Cross’s aid to Armenian Genocide survivors also demonstrates the worldwide humanitarian response to the crisis and the emerging role of the International Committee of the Red Cross as an international non-governmental humanitarian organization. They should examine the effects of the genocide on the remaining Armenian people, who were deprived of their historic homeland, and the ways in which it became a prototype of subsequent genocides. To connect these multiple effects of war, students can consider the question: </w:t>
      </w:r>
      <w:r w:rsidRPr="00FD4737">
        <w:rPr>
          <w:rFonts w:ascii="Times Roman" w:hAnsi="Times Roman" w:cs="Times New Roman"/>
          <w:b/>
          <w:bCs/>
          <w:color w:val="000000"/>
          <w:sz w:val="22"/>
          <w:szCs w:val="22"/>
          <w:lang w:eastAsia="en-US"/>
        </w:rPr>
        <w:t>What were the consequences of World War I for nations, ethnic groups, and people?</w:t>
      </w:r>
    </w:p>
    <w:p w14:paraId="5716321D" w14:textId="77777777" w:rsidR="00B54D7C" w:rsidRDefault="00B54D7C" w:rsidP="003A79B6">
      <w:pPr>
        <w:pStyle w:val="ListNumber"/>
        <w:numPr>
          <w:ilvl w:val="0"/>
          <w:numId w:val="0"/>
        </w:numPr>
        <w:spacing w:after="0" w:line="240" w:lineRule="auto"/>
        <w:rPr>
          <w:rFonts w:ascii="Times Roman" w:hAnsi="Times Roman" w:cs="Calibri"/>
          <w:sz w:val="22"/>
          <w:szCs w:val="22"/>
          <w:bdr w:val="none" w:sz="0" w:space="0" w:color="auto" w:frame="1"/>
          <w:lang w:eastAsia="en-US"/>
        </w:rPr>
      </w:pPr>
    </w:p>
    <w:p w14:paraId="6B4888F0" w14:textId="77777777" w:rsidR="00FD4737" w:rsidRPr="00FD4737" w:rsidRDefault="00FD4737" w:rsidP="00FD4737">
      <w:pPr>
        <w:pStyle w:val="ListNumber"/>
        <w:numPr>
          <w:ilvl w:val="0"/>
          <w:numId w:val="0"/>
        </w:numPr>
        <w:spacing w:after="0" w:line="240" w:lineRule="auto"/>
        <w:rPr>
          <w:rFonts w:ascii="Times Roman" w:hAnsi="Times Roman" w:cs="Calibri"/>
          <w:b/>
          <w:bCs/>
          <w:i/>
          <w:iCs/>
          <w:color w:val="auto"/>
          <w:sz w:val="24"/>
          <w:szCs w:val="24"/>
          <w:bdr w:val="none" w:sz="0" w:space="0" w:color="auto" w:frame="1"/>
          <w:lang w:eastAsia="en-US"/>
        </w:rPr>
      </w:pPr>
      <w:r w:rsidRPr="00FD4737">
        <w:rPr>
          <w:rFonts w:ascii="Times Roman" w:hAnsi="Times Roman" w:cs="Calibri"/>
          <w:b/>
          <w:bCs/>
          <w:i/>
          <w:iCs/>
          <w:color w:val="auto"/>
          <w:sz w:val="24"/>
          <w:szCs w:val="24"/>
          <w:bdr w:val="none" w:sz="0" w:space="0" w:color="auto" w:frame="1"/>
          <w:lang w:eastAsia="en-US"/>
        </w:rPr>
        <w:t>Digital Resources</w:t>
      </w:r>
    </w:p>
    <w:p w14:paraId="58BA5520" w14:textId="77777777" w:rsidR="00FD4737" w:rsidRPr="00FD4737" w:rsidRDefault="00FD4737" w:rsidP="00FD4737">
      <w:pPr>
        <w:pStyle w:val="ListNumber"/>
        <w:numPr>
          <w:ilvl w:val="0"/>
          <w:numId w:val="0"/>
        </w:numPr>
        <w:spacing w:after="0" w:line="240" w:lineRule="auto"/>
        <w:ind w:left="720"/>
        <w:rPr>
          <w:rFonts w:ascii="Times Roman" w:hAnsi="Times Roman" w:cs="Calibri"/>
          <w:color w:val="auto"/>
          <w:sz w:val="24"/>
          <w:szCs w:val="24"/>
          <w:lang w:eastAsia="en-US"/>
        </w:rPr>
      </w:pPr>
    </w:p>
    <w:p w14:paraId="7F6082DD" w14:textId="77777777" w:rsidR="00FD4737" w:rsidRPr="00FD4737" w:rsidRDefault="00FD4737" w:rsidP="00FD4737">
      <w:pPr>
        <w:spacing w:after="0" w:line="240" w:lineRule="auto"/>
        <w:rPr>
          <w:rFonts w:ascii="Times Roman" w:hAnsi="Times Roman" w:cs="Calibri"/>
          <w:color w:val="auto"/>
          <w:sz w:val="24"/>
          <w:szCs w:val="24"/>
          <w:shd w:val="clear" w:color="auto" w:fill="FFFFFF"/>
        </w:rPr>
      </w:pPr>
      <w:proofErr w:type="spellStart"/>
      <w:r w:rsidRPr="00FD4737">
        <w:rPr>
          <w:rFonts w:ascii="Times Roman" w:hAnsi="Times Roman" w:cs="Calibri"/>
          <w:color w:val="auto"/>
          <w:sz w:val="24"/>
          <w:szCs w:val="24"/>
          <w:shd w:val="clear" w:color="auto" w:fill="FFFFFF"/>
        </w:rPr>
        <w:t>IWitness</w:t>
      </w:r>
      <w:proofErr w:type="spellEnd"/>
      <w:r w:rsidRPr="00FD4737">
        <w:rPr>
          <w:rFonts w:ascii="Times Roman" w:hAnsi="Times Roman" w:cs="Calibri"/>
          <w:color w:val="auto"/>
          <w:sz w:val="24"/>
          <w:szCs w:val="24"/>
          <w:shd w:val="clear" w:color="auto" w:fill="FFFFFF"/>
        </w:rPr>
        <w:t xml:space="preserve"> </w:t>
      </w:r>
      <w:proofErr w:type="spellStart"/>
      <w:r w:rsidRPr="00FD4737">
        <w:rPr>
          <w:rFonts w:ascii="Times Roman" w:hAnsi="Times Roman" w:cs="Calibri"/>
          <w:color w:val="auto"/>
          <w:sz w:val="24"/>
          <w:szCs w:val="24"/>
          <w:shd w:val="clear" w:color="auto" w:fill="FFFFFF"/>
        </w:rPr>
        <w:t>Shoah</w:t>
      </w:r>
      <w:proofErr w:type="spellEnd"/>
      <w:r w:rsidRPr="00FD4737">
        <w:rPr>
          <w:rFonts w:ascii="Times Roman" w:hAnsi="Times Roman" w:cs="Calibri"/>
          <w:color w:val="auto"/>
          <w:sz w:val="24"/>
          <w:szCs w:val="24"/>
          <w:shd w:val="clear" w:color="auto" w:fill="FFFFFF"/>
        </w:rPr>
        <w:t xml:space="preserve"> Foundation</w:t>
      </w:r>
    </w:p>
    <w:p w14:paraId="34895B1C" w14:textId="77777777" w:rsidR="00FD4737" w:rsidRPr="00FD4737" w:rsidRDefault="00FD4737" w:rsidP="00FD4737">
      <w:pPr>
        <w:spacing w:after="0" w:line="240" w:lineRule="auto"/>
        <w:rPr>
          <w:rFonts w:ascii="Times Roman" w:hAnsi="Times Roman" w:cs="Calibri"/>
          <w:color w:val="auto"/>
          <w:sz w:val="24"/>
          <w:szCs w:val="24"/>
          <w:shd w:val="clear" w:color="auto" w:fill="FFFFFF"/>
        </w:rPr>
      </w:pPr>
      <w:hyperlink r:id="rId8" w:history="1">
        <w:r w:rsidRPr="00FD4737">
          <w:rPr>
            <w:rStyle w:val="Hyperlink"/>
            <w:rFonts w:ascii="Times Roman" w:hAnsi="Times Roman" w:cs="Calibri"/>
            <w:color w:val="auto"/>
            <w:sz w:val="24"/>
            <w:szCs w:val="24"/>
            <w:shd w:val="clear" w:color="auto" w:fill="FFFFFF"/>
          </w:rPr>
          <w:t>https://iwitness.usc.edu/SFI/</w:t>
        </w:r>
      </w:hyperlink>
    </w:p>
    <w:p w14:paraId="147920B5" w14:textId="77777777" w:rsidR="00FD4737" w:rsidRPr="00FD4737" w:rsidRDefault="00FD4737" w:rsidP="00FD4737">
      <w:pPr>
        <w:spacing w:after="0" w:line="240" w:lineRule="auto"/>
        <w:rPr>
          <w:rFonts w:ascii="Times Roman" w:hAnsi="Times Roman" w:cs="Calibri"/>
          <w:color w:val="auto"/>
          <w:sz w:val="24"/>
          <w:szCs w:val="24"/>
          <w:shd w:val="clear" w:color="auto" w:fill="FFFFFF"/>
        </w:rPr>
      </w:pPr>
      <w:proofErr w:type="gramStart"/>
      <w:r w:rsidRPr="00FD4737">
        <w:rPr>
          <w:rFonts w:ascii="Times Roman" w:hAnsi="Times Roman" w:cs="Calibri"/>
          <w:color w:val="auto"/>
          <w:sz w:val="24"/>
          <w:szCs w:val="24"/>
          <w:shd w:val="clear" w:color="auto" w:fill="FFFFFF"/>
        </w:rPr>
        <w:t>Testimonies of survivors and digital interactive student lessons.</w:t>
      </w:r>
      <w:proofErr w:type="gramEnd"/>
      <w:r w:rsidRPr="00FD4737">
        <w:rPr>
          <w:rFonts w:ascii="Times Roman" w:hAnsi="Times Roman" w:cs="Calibri"/>
          <w:color w:val="auto"/>
          <w:sz w:val="24"/>
          <w:szCs w:val="24"/>
          <w:shd w:val="clear" w:color="auto" w:fill="FFFFFF"/>
        </w:rPr>
        <w:t xml:space="preserve"> </w:t>
      </w:r>
    </w:p>
    <w:p w14:paraId="05E889F0" w14:textId="77777777" w:rsidR="00FD4737" w:rsidRPr="00FD4737" w:rsidRDefault="00FD4737" w:rsidP="00FD4737">
      <w:pPr>
        <w:spacing w:after="0" w:line="240" w:lineRule="auto"/>
        <w:rPr>
          <w:rFonts w:ascii="Times Roman" w:hAnsi="Times Roman" w:cs="Calibri"/>
          <w:color w:val="auto"/>
          <w:sz w:val="24"/>
          <w:szCs w:val="24"/>
          <w:shd w:val="clear" w:color="auto" w:fill="FFFFFF"/>
        </w:rPr>
      </w:pPr>
    </w:p>
    <w:p w14:paraId="450068EB" w14:textId="77777777" w:rsidR="00FD4737" w:rsidRPr="00FD4737" w:rsidRDefault="00FD4737" w:rsidP="00FD4737">
      <w:pPr>
        <w:spacing w:after="0" w:line="240" w:lineRule="auto"/>
        <w:rPr>
          <w:rFonts w:ascii="Times Roman" w:hAnsi="Times Roman" w:cs="Calibri"/>
          <w:color w:val="auto"/>
          <w:sz w:val="24"/>
          <w:szCs w:val="24"/>
          <w:lang w:eastAsia="en-US"/>
        </w:rPr>
      </w:pPr>
      <w:r w:rsidRPr="00FD4737">
        <w:rPr>
          <w:rFonts w:ascii="Times Roman" w:hAnsi="Times Roman" w:cs="Calibri"/>
          <w:color w:val="auto"/>
          <w:sz w:val="24"/>
          <w:szCs w:val="24"/>
          <w:shd w:val="clear" w:color="auto" w:fill="FFFFFF"/>
        </w:rPr>
        <w:t>Facing History and Ourselves | </w:t>
      </w:r>
      <w:hyperlink r:id="rId9" w:history="1">
        <w:r w:rsidRPr="00FD4737">
          <w:rPr>
            <w:rStyle w:val="Hyperlink"/>
            <w:rFonts w:ascii="Times Roman" w:hAnsi="Times Roman" w:cs="Calibri"/>
            <w:color w:val="auto"/>
            <w:sz w:val="24"/>
            <w:szCs w:val="24"/>
            <w:shd w:val="clear" w:color="auto" w:fill="FFFFFF"/>
          </w:rPr>
          <w:t>The Armenian Genocide Resource Collection</w:t>
        </w:r>
      </w:hyperlink>
      <w:r w:rsidRPr="00FD4737">
        <w:rPr>
          <w:rFonts w:ascii="Times Roman" w:hAnsi="Times Roman" w:cs="Calibri"/>
          <w:color w:val="auto"/>
          <w:sz w:val="24"/>
          <w:szCs w:val="24"/>
        </w:rPr>
        <w:t xml:space="preserve"> - </w:t>
      </w:r>
      <w:hyperlink r:id="rId10" w:history="1">
        <w:r w:rsidRPr="00FD4737">
          <w:rPr>
            <w:rStyle w:val="Hyperlink"/>
            <w:rFonts w:ascii="Times Roman" w:hAnsi="Times Roman" w:cs="Calibri"/>
            <w:color w:val="auto"/>
            <w:sz w:val="24"/>
            <w:szCs w:val="24"/>
            <w:lang w:eastAsia="en-US"/>
          </w:rPr>
          <w:t>https://www.facinghistory.org/topics/genocide-mass-violence/armenian-genocide</w:t>
        </w:r>
      </w:hyperlink>
    </w:p>
    <w:p w14:paraId="3BC5EA12" w14:textId="77777777" w:rsidR="00FD4737" w:rsidRPr="00FD4737" w:rsidRDefault="00FD4737" w:rsidP="00FD4737">
      <w:pPr>
        <w:spacing w:after="0" w:line="240" w:lineRule="auto"/>
        <w:rPr>
          <w:rFonts w:ascii="Times Roman" w:hAnsi="Times Roman" w:cs="Calibri"/>
          <w:color w:val="auto"/>
          <w:sz w:val="24"/>
          <w:szCs w:val="24"/>
          <w:shd w:val="clear" w:color="auto" w:fill="FFFFFF"/>
        </w:rPr>
      </w:pPr>
    </w:p>
    <w:p w14:paraId="32B18131"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Projectsave.org</w:t>
      </w:r>
    </w:p>
    <w:p w14:paraId="5EB607AC"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Images of Armenian life before and after the genocide</w:t>
      </w:r>
    </w:p>
    <w:p w14:paraId="08512748" w14:textId="77777777" w:rsidR="00FD4737" w:rsidRPr="00FD4737" w:rsidRDefault="00FD4737" w:rsidP="00FD4737">
      <w:pPr>
        <w:spacing w:after="0" w:line="240" w:lineRule="auto"/>
        <w:rPr>
          <w:rFonts w:ascii="Times Roman" w:hAnsi="Times Roman" w:cs="Calibri"/>
          <w:color w:val="auto"/>
          <w:sz w:val="24"/>
          <w:szCs w:val="24"/>
        </w:rPr>
      </w:pPr>
    </w:p>
    <w:p w14:paraId="2C5CA7CF" w14:textId="77777777" w:rsidR="00FD4737" w:rsidRPr="00FD4737" w:rsidRDefault="00FD4737" w:rsidP="00FD4737">
      <w:pPr>
        <w:spacing w:after="0" w:line="240" w:lineRule="auto"/>
        <w:rPr>
          <w:rFonts w:ascii="Times Roman" w:hAnsi="Times Roman" w:cs="Calibri"/>
          <w:color w:val="auto"/>
          <w:sz w:val="24"/>
          <w:szCs w:val="24"/>
        </w:rPr>
      </w:pPr>
      <w:proofErr w:type="spellStart"/>
      <w:r w:rsidRPr="00FD4737">
        <w:rPr>
          <w:rFonts w:ascii="Times Roman" w:hAnsi="Times Roman" w:cs="Calibri"/>
          <w:color w:val="auto"/>
          <w:sz w:val="24"/>
          <w:szCs w:val="24"/>
        </w:rPr>
        <w:t>Houshamadyan</w:t>
      </w:r>
      <w:proofErr w:type="spellEnd"/>
    </w:p>
    <w:p w14:paraId="799E81F1"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Archive of Armenian life in the villages of the Ottoman Empire</w:t>
      </w:r>
    </w:p>
    <w:p w14:paraId="50EC0145" w14:textId="77777777" w:rsidR="00FD4737" w:rsidRPr="00FD4737" w:rsidRDefault="00FD4737" w:rsidP="00FD4737">
      <w:pPr>
        <w:spacing w:after="0" w:line="240" w:lineRule="auto"/>
        <w:rPr>
          <w:rFonts w:ascii="Times Roman" w:hAnsi="Times Roman" w:cs="Calibri"/>
          <w:color w:val="auto"/>
          <w:sz w:val="24"/>
          <w:szCs w:val="24"/>
        </w:rPr>
      </w:pPr>
      <w:hyperlink r:id="rId11" w:history="1">
        <w:r w:rsidRPr="00FD4737">
          <w:rPr>
            <w:rStyle w:val="Hyperlink"/>
            <w:rFonts w:ascii="Times Roman" w:hAnsi="Times Roman" w:cs="Calibri"/>
            <w:color w:val="auto"/>
            <w:sz w:val="24"/>
            <w:szCs w:val="24"/>
          </w:rPr>
          <w:t>https://www.houshamadyan.org/home.html</w:t>
        </w:r>
      </w:hyperlink>
    </w:p>
    <w:p w14:paraId="08F9A4B0" w14:textId="77777777" w:rsidR="00FD4737" w:rsidRPr="00FD4737" w:rsidRDefault="00FD4737" w:rsidP="00FD4737">
      <w:pPr>
        <w:spacing w:after="0" w:line="240" w:lineRule="auto"/>
        <w:rPr>
          <w:rFonts w:ascii="Times Roman" w:hAnsi="Times Roman" w:cs="Calibri"/>
          <w:color w:val="auto"/>
          <w:sz w:val="24"/>
          <w:szCs w:val="24"/>
        </w:rPr>
      </w:pPr>
    </w:p>
    <w:p w14:paraId="6C2FA7A3" w14:textId="77777777" w:rsidR="00FD4737" w:rsidRPr="00FD4737" w:rsidRDefault="00FD4737" w:rsidP="00FD4737">
      <w:pPr>
        <w:spacing w:after="0" w:line="240" w:lineRule="auto"/>
        <w:rPr>
          <w:rFonts w:ascii="Times Roman" w:hAnsi="Times Roman" w:cs="Calibri"/>
          <w:color w:val="auto"/>
          <w:sz w:val="24"/>
          <w:szCs w:val="24"/>
        </w:rPr>
      </w:pPr>
      <w:proofErr w:type="spellStart"/>
      <w:r w:rsidRPr="00FD4737">
        <w:rPr>
          <w:rFonts w:ascii="Times Roman" w:hAnsi="Times Roman" w:cs="Calibri"/>
          <w:color w:val="auto"/>
          <w:sz w:val="24"/>
          <w:szCs w:val="24"/>
        </w:rPr>
        <w:t>Gomidas</w:t>
      </w:r>
      <w:proofErr w:type="spellEnd"/>
      <w:r w:rsidRPr="00FD4737">
        <w:rPr>
          <w:rFonts w:ascii="Times Roman" w:hAnsi="Times Roman" w:cs="Calibri"/>
          <w:color w:val="auto"/>
          <w:sz w:val="24"/>
          <w:szCs w:val="24"/>
        </w:rPr>
        <w:t xml:space="preserve"> Institute - </w:t>
      </w:r>
      <w:hyperlink r:id="rId12" w:history="1">
        <w:r w:rsidRPr="00FD4737">
          <w:rPr>
            <w:rStyle w:val="Hyperlink"/>
            <w:rFonts w:ascii="Times Roman" w:hAnsi="Times Roman" w:cs="Calibri"/>
            <w:color w:val="auto"/>
            <w:sz w:val="24"/>
            <w:szCs w:val="24"/>
          </w:rPr>
          <w:t>https://www.gomidas.org/</w:t>
        </w:r>
      </w:hyperlink>
      <w:r w:rsidRPr="00FD4737">
        <w:rPr>
          <w:rFonts w:ascii="Times Roman" w:hAnsi="Times Roman" w:cs="Calibri"/>
          <w:color w:val="auto"/>
          <w:sz w:val="24"/>
          <w:szCs w:val="24"/>
        </w:rPr>
        <w:t xml:space="preserve"> </w:t>
      </w:r>
    </w:p>
    <w:p w14:paraId="7B3EFECA" w14:textId="77777777" w:rsidR="00FD4737" w:rsidRPr="00FD4737" w:rsidRDefault="00FD4737" w:rsidP="00FD4737">
      <w:pPr>
        <w:spacing w:after="0" w:line="240" w:lineRule="auto"/>
        <w:rPr>
          <w:rFonts w:ascii="Times Roman" w:hAnsi="Times Roman" w:cs="Calibri"/>
          <w:color w:val="auto"/>
          <w:sz w:val="24"/>
          <w:szCs w:val="24"/>
        </w:rPr>
      </w:pPr>
    </w:p>
    <w:p w14:paraId="3AC17ED9"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 xml:space="preserve">The Armenian Genocide Museum - </w:t>
      </w:r>
      <w:hyperlink r:id="rId13" w:history="1">
        <w:r w:rsidRPr="00FD4737">
          <w:rPr>
            <w:rStyle w:val="Hyperlink"/>
            <w:rFonts w:ascii="Times Roman" w:hAnsi="Times Roman" w:cs="Calibri"/>
            <w:color w:val="auto"/>
            <w:sz w:val="24"/>
            <w:szCs w:val="24"/>
          </w:rPr>
          <w:t>http://www.genocide-museum.am/eng/index.php</w:t>
        </w:r>
      </w:hyperlink>
    </w:p>
    <w:p w14:paraId="2C2C213A" w14:textId="77777777" w:rsidR="00FD4737" w:rsidRPr="00FD4737" w:rsidRDefault="00FD4737" w:rsidP="00FD4737">
      <w:pPr>
        <w:spacing w:after="0" w:line="240" w:lineRule="auto"/>
        <w:rPr>
          <w:rFonts w:ascii="Times Roman" w:hAnsi="Times Roman" w:cs="Calibri"/>
          <w:color w:val="auto"/>
          <w:sz w:val="24"/>
          <w:szCs w:val="24"/>
        </w:rPr>
      </w:pPr>
    </w:p>
    <w:p w14:paraId="3403721B"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 xml:space="preserve">Teaching the Armenian Genocide with Primary Sources from the </w:t>
      </w:r>
      <w:r w:rsidRPr="00FD4737">
        <w:rPr>
          <w:rFonts w:ascii="Times Roman" w:hAnsi="Times Roman" w:cs="Calibri"/>
          <w:i/>
          <w:iCs/>
          <w:color w:val="auto"/>
          <w:sz w:val="24"/>
          <w:szCs w:val="24"/>
        </w:rPr>
        <w:t>New York Times</w:t>
      </w:r>
    </w:p>
    <w:p w14:paraId="033D4CF4" w14:textId="77777777" w:rsidR="00FD4737" w:rsidRPr="00FD4737" w:rsidRDefault="00FD4737" w:rsidP="00FD4737">
      <w:pPr>
        <w:pStyle w:val="Heading1"/>
        <w:shd w:val="clear" w:color="auto" w:fill="FFFFFF"/>
        <w:spacing w:before="0" w:after="90"/>
        <w:rPr>
          <w:rFonts w:ascii="Times Roman" w:hAnsi="Times Roman" w:cs="Calibri"/>
          <w:b w:val="0"/>
          <w:bCs/>
          <w:color w:val="auto"/>
          <w:sz w:val="24"/>
          <w:szCs w:val="24"/>
          <w:lang w:eastAsia="en-US"/>
        </w:rPr>
      </w:pPr>
      <w:hyperlink r:id="rId14" w:history="1">
        <w:r w:rsidRPr="00FD4737">
          <w:rPr>
            <w:rStyle w:val="Hyperlink"/>
            <w:rFonts w:ascii="Times Roman" w:hAnsi="Times Roman" w:cs="Calibri"/>
            <w:b w:val="0"/>
            <w:bCs/>
            <w:color w:val="auto"/>
            <w:sz w:val="24"/>
            <w:szCs w:val="24"/>
            <w:lang w:eastAsia="en-US"/>
          </w:rPr>
          <w:t>https://learning.blogs.nytimes.com/2015/04/16/teaching-the-armenian-genocide-with-primary-sources-from-the-new-york-times/</w:t>
        </w:r>
      </w:hyperlink>
    </w:p>
    <w:p w14:paraId="61BDE9A1" w14:textId="77777777" w:rsidR="00FD4737" w:rsidRPr="00FD4737" w:rsidRDefault="00FD4737" w:rsidP="00FD4737">
      <w:pPr>
        <w:spacing w:after="0" w:line="240" w:lineRule="auto"/>
        <w:rPr>
          <w:rFonts w:ascii="Times Roman" w:hAnsi="Times Roman" w:cs="Calibri"/>
          <w:color w:val="auto"/>
          <w:sz w:val="24"/>
          <w:szCs w:val="24"/>
        </w:rPr>
      </w:pPr>
    </w:p>
    <w:p w14:paraId="4DB8C026"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The Genocide Education Teaching Project</w:t>
      </w:r>
    </w:p>
    <w:p w14:paraId="43B0498C" w14:textId="77777777" w:rsidR="00FD4737" w:rsidRPr="00FD4737" w:rsidRDefault="00FD4737" w:rsidP="00FD4737">
      <w:pPr>
        <w:spacing w:after="0" w:line="240" w:lineRule="auto"/>
        <w:rPr>
          <w:rFonts w:ascii="Times Roman" w:hAnsi="Times Roman" w:cs="Calibri"/>
          <w:color w:val="auto"/>
          <w:sz w:val="24"/>
          <w:szCs w:val="24"/>
        </w:rPr>
      </w:pPr>
      <w:r w:rsidRPr="00FD4737">
        <w:rPr>
          <w:rFonts w:ascii="Times Roman" w:hAnsi="Times Roman" w:cs="Calibri"/>
          <w:color w:val="auto"/>
          <w:sz w:val="24"/>
          <w:szCs w:val="24"/>
        </w:rPr>
        <w:t>Lessons to teach about genocide, particularly the Armenian Genocide</w:t>
      </w:r>
    </w:p>
    <w:p w14:paraId="5D024E3C" w14:textId="77777777" w:rsidR="00FD4737" w:rsidRPr="00FD4737" w:rsidRDefault="00FD4737" w:rsidP="00FD4737">
      <w:pPr>
        <w:spacing w:after="0" w:line="240" w:lineRule="auto"/>
        <w:rPr>
          <w:rFonts w:ascii="Times Roman" w:hAnsi="Times Roman" w:cs="Calibri"/>
          <w:color w:val="auto"/>
          <w:sz w:val="24"/>
          <w:szCs w:val="24"/>
        </w:rPr>
      </w:pPr>
      <w:hyperlink r:id="rId15" w:history="1">
        <w:r w:rsidRPr="00FD4737">
          <w:rPr>
            <w:rStyle w:val="Hyperlink"/>
            <w:rFonts w:ascii="Times Roman" w:hAnsi="Times Roman" w:cs="Calibri"/>
            <w:color w:val="auto"/>
            <w:sz w:val="24"/>
            <w:szCs w:val="24"/>
          </w:rPr>
          <w:t>https://genocideeducation.org/</w:t>
        </w:r>
      </w:hyperlink>
    </w:p>
    <w:p w14:paraId="4A8BABBF" w14:textId="77777777" w:rsidR="00FD4737" w:rsidRPr="00FD4737" w:rsidRDefault="00FD4737" w:rsidP="003A79B6">
      <w:pPr>
        <w:pStyle w:val="ListNumber"/>
        <w:numPr>
          <w:ilvl w:val="0"/>
          <w:numId w:val="0"/>
        </w:numPr>
        <w:spacing w:after="0" w:line="240" w:lineRule="auto"/>
        <w:rPr>
          <w:rFonts w:ascii="Times Roman" w:hAnsi="Times Roman" w:cs="Calibri"/>
          <w:color w:val="auto"/>
          <w:sz w:val="22"/>
          <w:szCs w:val="22"/>
          <w:bdr w:val="none" w:sz="0" w:space="0" w:color="auto" w:frame="1"/>
          <w:lang w:eastAsia="en-US"/>
        </w:rPr>
      </w:pPr>
    </w:p>
    <w:p w14:paraId="43A94450" w14:textId="17EBC25A" w:rsidR="00DB57B0" w:rsidRPr="00FD4737" w:rsidRDefault="00FD4737" w:rsidP="003A79B6">
      <w:pPr>
        <w:pStyle w:val="ListNumber"/>
        <w:numPr>
          <w:ilvl w:val="0"/>
          <w:numId w:val="0"/>
        </w:numPr>
        <w:spacing w:after="0" w:line="240" w:lineRule="auto"/>
        <w:rPr>
          <w:rFonts w:ascii="Times Roman" w:hAnsi="Times Roman" w:cs="Calibri"/>
          <w:b/>
          <w:bCs/>
          <w:i/>
          <w:iCs/>
          <w:color w:val="auto"/>
          <w:sz w:val="24"/>
          <w:szCs w:val="24"/>
          <w:bdr w:val="none" w:sz="0" w:space="0" w:color="auto" w:frame="1"/>
          <w:lang w:eastAsia="en-US"/>
        </w:rPr>
      </w:pPr>
      <w:bookmarkStart w:id="0" w:name="_GoBack"/>
      <w:r w:rsidRPr="00FD4737">
        <w:rPr>
          <w:rFonts w:ascii="Times Roman" w:hAnsi="Times Roman" w:cs="Calibri"/>
          <w:b/>
          <w:bCs/>
          <w:i/>
          <w:iCs/>
          <w:color w:val="auto"/>
          <w:sz w:val="24"/>
          <w:szCs w:val="24"/>
          <w:bdr w:val="none" w:sz="0" w:space="0" w:color="auto" w:frame="1"/>
          <w:lang w:eastAsia="en-US"/>
        </w:rPr>
        <w:t xml:space="preserve">Selected </w:t>
      </w:r>
      <w:r w:rsidR="00DB57B0" w:rsidRPr="00FD4737">
        <w:rPr>
          <w:rFonts w:ascii="Times Roman" w:hAnsi="Times Roman" w:cs="Calibri"/>
          <w:b/>
          <w:bCs/>
          <w:i/>
          <w:iCs/>
          <w:color w:val="auto"/>
          <w:sz w:val="24"/>
          <w:szCs w:val="24"/>
          <w:bdr w:val="none" w:sz="0" w:space="0" w:color="auto" w:frame="1"/>
          <w:lang w:eastAsia="en-US"/>
        </w:rPr>
        <w:t>Sources:</w:t>
      </w:r>
    </w:p>
    <w:bookmarkEnd w:id="0"/>
    <w:p w14:paraId="5C6660C9" w14:textId="77777777" w:rsidR="00A818EB" w:rsidRPr="00FD4737" w:rsidRDefault="00A818EB" w:rsidP="003A79B6">
      <w:pPr>
        <w:pStyle w:val="ListNumber"/>
        <w:numPr>
          <w:ilvl w:val="0"/>
          <w:numId w:val="0"/>
        </w:numPr>
        <w:spacing w:after="0" w:line="240" w:lineRule="auto"/>
        <w:rPr>
          <w:rFonts w:ascii="Times Roman" w:hAnsi="Times Roman" w:cs="Calibri"/>
          <w:b/>
          <w:bCs/>
          <w:i/>
          <w:iCs/>
          <w:sz w:val="22"/>
          <w:szCs w:val="22"/>
          <w:bdr w:val="none" w:sz="0" w:space="0" w:color="auto" w:frame="1"/>
          <w:lang w:eastAsia="en-US"/>
        </w:rPr>
      </w:pPr>
    </w:p>
    <w:p w14:paraId="730E5460" w14:textId="158438D2" w:rsidR="00DB57B0" w:rsidRPr="00FD4737" w:rsidRDefault="00A818EB" w:rsidP="003A79B6">
      <w:pPr>
        <w:pStyle w:val="ListNumber"/>
        <w:numPr>
          <w:ilvl w:val="0"/>
          <w:numId w:val="0"/>
        </w:numPr>
        <w:spacing w:after="0" w:line="240" w:lineRule="auto"/>
        <w:rPr>
          <w:rFonts w:ascii="Times Roman" w:hAnsi="Times Roman" w:cs="Calibri"/>
          <w:b/>
          <w:bCs/>
          <w:iCs/>
          <w:color w:val="auto"/>
          <w:sz w:val="24"/>
          <w:szCs w:val="24"/>
          <w:bdr w:val="none" w:sz="0" w:space="0" w:color="auto" w:frame="1"/>
          <w:lang w:eastAsia="en-US"/>
        </w:rPr>
      </w:pPr>
      <w:r w:rsidRPr="00FD4737">
        <w:rPr>
          <w:rFonts w:ascii="Times Roman" w:hAnsi="Times Roman" w:cs="Calibri"/>
          <w:b/>
          <w:bCs/>
          <w:iCs/>
          <w:color w:val="auto"/>
          <w:sz w:val="24"/>
          <w:szCs w:val="24"/>
          <w:bdr w:val="none" w:sz="0" w:space="0" w:color="auto" w:frame="1"/>
          <w:lang w:eastAsia="en-US"/>
        </w:rPr>
        <w:t xml:space="preserve">Secondary Source: Raphael </w:t>
      </w:r>
      <w:proofErr w:type="spellStart"/>
      <w:r w:rsidRPr="00FD4737">
        <w:rPr>
          <w:rFonts w:ascii="Times Roman" w:hAnsi="Times Roman" w:cs="Calibri"/>
          <w:b/>
          <w:bCs/>
          <w:iCs/>
          <w:color w:val="auto"/>
          <w:sz w:val="24"/>
          <w:szCs w:val="24"/>
          <w:bdr w:val="none" w:sz="0" w:space="0" w:color="auto" w:frame="1"/>
          <w:lang w:eastAsia="en-US"/>
        </w:rPr>
        <w:t>Lemkin’s</w:t>
      </w:r>
      <w:proofErr w:type="spellEnd"/>
      <w:r w:rsidRPr="00FD4737">
        <w:rPr>
          <w:rFonts w:ascii="Times Roman" w:hAnsi="Times Roman" w:cs="Calibri"/>
          <w:b/>
          <w:bCs/>
          <w:iCs/>
          <w:color w:val="auto"/>
          <w:sz w:val="24"/>
          <w:szCs w:val="24"/>
          <w:bdr w:val="none" w:sz="0" w:space="0" w:color="auto" w:frame="1"/>
          <w:lang w:eastAsia="en-US"/>
        </w:rPr>
        <w:t xml:space="preserve"> Definition of Genocide and the United Nations</w:t>
      </w:r>
    </w:p>
    <w:p w14:paraId="1E78A5FA" w14:textId="1D8DBB91" w:rsidR="00A818EB" w:rsidRPr="00FD4737" w:rsidRDefault="00A818EB" w:rsidP="003A79B6">
      <w:pPr>
        <w:pStyle w:val="ListNumber"/>
        <w:numPr>
          <w:ilvl w:val="0"/>
          <w:numId w:val="0"/>
        </w:numPr>
        <w:spacing w:after="0" w:line="240" w:lineRule="auto"/>
        <w:rPr>
          <w:rFonts w:ascii="Times Roman" w:hAnsi="Times Roman" w:cs="Calibri"/>
          <w:bCs/>
          <w:iCs/>
          <w:color w:val="auto"/>
          <w:sz w:val="22"/>
          <w:szCs w:val="22"/>
          <w:bdr w:val="none" w:sz="0" w:space="0" w:color="auto" w:frame="1"/>
          <w:lang w:eastAsia="en-US"/>
        </w:rPr>
      </w:pPr>
      <w:r w:rsidRPr="00FD4737">
        <w:rPr>
          <w:rFonts w:ascii="Times Roman" w:hAnsi="Times Roman" w:cs="Calibri"/>
          <w:bCs/>
          <w:iCs/>
          <w:color w:val="auto"/>
          <w:sz w:val="22"/>
          <w:szCs w:val="22"/>
          <w:bdr w:val="none" w:sz="0" w:space="0" w:color="auto" w:frame="1"/>
          <w:lang w:eastAsia="en-US"/>
        </w:rPr>
        <w:t xml:space="preserve">Video that links the history of the Armenian genocide to </w:t>
      </w:r>
      <w:proofErr w:type="spellStart"/>
      <w:r w:rsidRPr="00FD4737">
        <w:rPr>
          <w:rFonts w:ascii="Times Roman" w:hAnsi="Times Roman" w:cs="Calibri"/>
          <w:bCs/>
          <w:iCs/>
          <w:color w:val="auto"/>
          <w:sz w:val="22"/>
          <w:szCs w:val="22"/>
          <w:bdr w:val="none" w:sz="0" w:space="0" w:color="auto" w:frame="1"/>
          <w:lang w:eastAsia="en-US"/>
        </w:rPr>
        <w:t>Lemkin’s</w:t>
      </w:r>
      <w:proofErr w:type="spellEnd"/>
      <w:r w:rsidRPr="00FD4737">
        <w:rPr>
          <w:rFonts w:ascii="Times Roman" w:hAnsi="Times Roman" w:cs="Calibri"/>
          <w:bCs/>
          <w:iCs/>
          <w:color w:val="auto"/>
          <w:sz w:val="22"/>
          <w:szCs w:val="22"/>
          <w:bdr w:val="none" w:sz="0" w:space="0" w:color="auto" w:frame="1"/>
          <w:lang w:eastAsia="en-US"/>
        </w:rPr>
        <w:t xml:space="preserve"> development of the term and activism on behalf of victims of genocide.</w:t>
      </w:r>
    </w:p>
    <w:p w14:paraId="3A530258" w14:textId="3D1325AE" w:rsidR="00A818EB" w:rsidRPr="00FD4737" w:rsidRDefault="00A818EB" w:rsidP="003A79B6">
      <w:pPr>
        <w:pStyle w:val="ListNumber"/>
        <w:numPr>
          <w:ilvl w:val="0"/>
          <w:numId w:val="0"/>
        </w:numPr>
        <w:spacing w:after="0" w:line="240" w:lineRule="auto"/>
        <w:rPr>
          <w:rFonts w:ascii="Times Roman" w:hAnsi="Times Roman" w:cs="Calibri"/>
          <w:bCs/>
          <w:iCs/>
          <w:sz w:val="22"/>
          <w:szCs w:val="22"/>
          <w:bdr w:val="none" w:sz="0" w:space="0" w:color="auto" w:frame="1"/>
          <w:lang w:eastAsia="en-US"/>
        </w:rPr>
      </w:pPr>
      <w:hyperlink r:id="rId16" w:history="1">
        <w:r w:rsidRPr="00FD4737">
          <w:rPr>
            <w:rStyle w:val="Hyperlink"/>
            <w:rFonts w:ascii="Times Roman" w:hAnsi="Times Roman" w:cs="Calibri"/>
            <w:bCs/>
            <w:iCs/>
            <w:sz w:val="22"/>
            <w:szCs w:val="22"/>
            <w:bdr w:val="none" w:sz="0" w:space="0" w:color="auto" w:frame="1"/>
            <w:lang w:eastAsia="en-US"/>
          </w:rPr>
          <w:t>https://www.youtube.com/watch?v=XQiH_OeXpOM</w:t>
        </w:r>
      </w:hyperlink>
    </w:p>
    <w:p w14:paraId="57BE5056" w14:textId="77777777" w:rsidR="00A818EB" w:rsidRPr="00FD4737" w:rsidRDefault="00A818EB" w:rsidP="003A79B6">
      <w:pPr>
        <w:pStyle w:val="ListNumber"/>
        <w:numPr>
          <w:ilvl w:val="0"/>
          <w:numId w:val="0"/>
        </w:numPr>
        <w:spacing w:after="0" w:line="240" w:lineRule="auto"/>
        <w:rPr>
          <w:rFonts w:ascii="Times Roman" w:hAnsi="Times Roman" w:cs="Calibri"/>
          <w:bCs/>
          <w:iCs/>
          <w:sz w:val="22"/>
          <w:szCs w:val="22"/>
          <w:bdr w:val="none" w:sz="0" w:space="0" w:color="auto" w:frame="1"/>
          <w:lang w:eastAsia="en-US"/>
        </w:rPr>
      </w:pPr>
    </w:p>
    <w:p w14:paraId="79B49015" w14:textId="77777777" w:rsidR="00DB57B0" w:rsidRPr="00FD4737" w:rsidRDefault="00DB57B0" w:rsidP="003A79B6">
      <w:pPr>
        <w:pStyle w:val="ListNumber"/>
        <w:numPr>
          <w:ilvl w:val="0"/>
          <w:numId w:val="0"/>
        </w:numPr>
        <w:spacing w:after="0" w:line="240" w:lineRule="auto"/>
        <w:rPr>
          <w:rFonts w:ascii="Times Roman" w:hAnsi="Times Roman" w:cs="Calibri"/>
          <w:b/>
          <w:bCs/>
          <w:iCs/>
          <w:sz w:val="22"/>
          <w:szCs w:val="22"/>
          <w:bdr w:val="none" w:sz="0" w:space="0" w:color="auto" w:frame="1"/>
          <w:lang w:eastAsia="en-US"/>
        </w:rPr>
      </w:pPr>
    </w:p>
    <w:p w14:paraId="73B86C52" w14:textId="2E63246A" w:rsidR="00DB57B0" w:rsidRPr="00FD4737" w:rsidRDefault="004B04D5" w:rsidP="00DB57B0">
      <w:pPr>
        <w:pStyle w:val="ListNumber"/>
        <w:numPr>
          <w:ilvl w:val="0"/>
          <w:numId w:val="0"/>
        </w:numPr>
        <w:spacing w:after="0" w:line="240" w:lineRule="auto"/>
        <w:rPr>
          <w:rFonts w:ascii="Times Roman" w:hAnsi="Times Roman" w:cs="Calibri"/>
          <w:b/>
          <w:bCs/>
          <w:iCs/>
          <w:color w:val="auto"/>
          <w:sz w:val="22"/>
          <w:szCs w:val="22"/>
          <w:bdr w:val="none" w:sz="0" w:space="0" w:color="auto" w:frame="1"/>
          <w:lang w:eastAsia="en-US"/>
        </w:rPr>
      </w:pPr>
      <w:r w:rsidRPr="00FD4737">
        <w:rPr>
          <w:rFonts w:ascii="Times Roman" w:hAnsi="Times Roman" w:cs="Calibri"/>
          <w:b/>
          <w:bCs/>
          <w:iCs/>
          <w:color w:val="auto"/>
          <w:sz w:val="24"/>
          <w:szCs w:val="24"/>
          <w:bdr w:val="none" w:sz="0" w:space="0" w:color="auto" w:frame="1"/>
          <w:lang w:eastAsia="en-US"/>
        </w:rPr>
        <w:t xml:space="preserve">Primary Source: </w:t>
      </w:r>
      <w:proofErr w:type="spellStart"/>
      <w:r w:rsidR="00DB57B0" w:rsidRPr="00FD4737">
        <w:rPr>
          <w:rFonts w:ascii="Times Roman" w:hAnsi="Times Roman" w:cs="Calibri"/>
          <w:b/>
          <w:bCs/>
          <w:iCs/>
          <w:color w:val="auto"/>
          <w:sz w:val="24"/>
          <w:szCs w:val="24"/>
          <w:bdr w:val="none" w:sz="0" w:space="0" w:color="auto" w:frame="1"/>
          <w:lang w:eastAsia="en-US"/>
        </w:rPr>
        <w:t>Gedik</w:t>
      </w:r>
      <w:proofErr w:type="spellEnd"/>
      <w:r w:rsidR="00DB57B0" w:rsidRPr="00FD4737">
        <w:rPr>
          <w:rFonts w:ascii="Times Roman" w:hAnsi="Times Roman" w:cs="Calibri"/>
          <w:b/>
          <w:bCs/>
          <w:iCs/>
          <w:color w:val="auto"/>
          <w:sz w:val="24"/>
          <w:szCs w:val="24"/>
          <w:bdr w:val="none" w:sz="0" w:space="0" w:color="auto" w:frame="1"/>
          <w:lang w:eastAsia="en-US"/>
        </w:rPr>
        <w:t xml:space="preserve"> Pasha Armenian Congregational Church, </w:t>
      </w:r>
      <w:proofErr w:type="spellStart"/>
      <w:r w:rsidR="00DB57B0" w:rsidRPr="00FD4737">
        <w:rPr>
          <w:rFonts w:ascii="Times Roman" w:hAnsi="Times Roman" w:cs="Calibri"/>
          <w:b/>
          <w:bCs/>
          <w:iCs/>
          <w:color w:val="auto"/>
          <w:sz w:val="24"/>
          <w:szCs w:val="24"/>
          <w:bdr w:val="none" w:sz="0" w:space="0" w:color="auto" w:frame="1"/>
          <w:lang w:eastAsia="en-US"/>
        </w:rPr>
        <w:t>Gedik</w:t>
      </w:r>
      <w:proofErr w:type="spellEnd"/>
      <w:r w:rsidR="00DB57B0" w:rsidRPr="00FD4737">
        <w:rPr>
          <w:rFonts w:ascii="Times Roman" w:hAnsi="Times Roman" w:cs="Calibri"/>
          <w:b/>
          <w:bCs/>
          <w:iCs/>
          <w:color w:val="auto"/>
          <w:sz w:val="24"/>
          <w:szCs w:val="24"/>
          <w:bdr w:val="none" w:sz="0" w:space="0" w:color="auto" w:frame="1"/>
          <w:lang w:eastAsia="en-US"/>
        </w:rPr>
        <w:t xml:space="preserve"> Pasha district, Constantinople, Ottoman Empire, 1896.</w:t>
      </w:r>
    </w:p>
    <w:p w14:paraId="2A1771A4" w14:textId="05206DDE" w:rsidR="00DB57B0" w:rsidRPr="00FD4737" w:rsidRDefault="00DB57B0" w:rsidP="00DB57B0">
      <w:pPr>
        <w:pStyle w:val="ListNumber"/>
        <w:numPr>
          <w:ilvl w:val="0"/>
          <w:numId w:val="0"/>
        </w:numPr>
        <w:spacing w:after="0" w:line="240" w:lineRule="auto"/>
        <w:rPr>
          <w:rFonts w:ascii="Times Roman" w:hAnsi="Times Roman" w:cs="Calibri"/>
          <w:bCs/>
          <w:iCs/>
          <w:color w:val="auto"/>
          <w:sz w:val="22"/>
          <w:szCs w:val="22"/>
          <w:bdr w:val="none" w:sz="0" w:space="0" w:color="auto" w:frame="1"/>
          <w:lang w:eastAsia="en-US"/>
        </w:rPr>
      </w:pPr>
      <w:r w:rsidRPr="00FD4737">
        <w:rPr>
          <w:rFonts w:ascii="Times Roman" w:hAnsi="Times Roman" w:cs="Calibri"/>
          <w:bCs/>
          <w:iCs/>
          <w:color w:val="auto"/>
          <w:sz w:val="22"/>
          <w:szCs w:val="22"/>
          <w:bdr w:val="none" w:sz="0" w:space="0" w:color="auto" w:frame="1"/>
          <w:lang w:eastAsia="en-US"/>
        </w:rPr>
        <w:t xml:space="preserve">Taken by an unknown photographer, this photograph shows a congregation gathering in front of the camera to document the results of their all-night effort to frame their church building. Denied a building permit, church members constructed their humble church overnight, thus complying with a law that said a structure built in one night does not require a permit. Years later this building was replaced by a stone edifice, still in use today.  </w:t>
      </w:r>
    </w:p>
    <w:p w14:paraId="1CB84538" w14:textId="606F5939" w:rsidR="00DB57B0" w:rsidRPr="00FD4737" w:rsidRDefault="00DB57B0" w:rsidP="00DB57B0">
      <w:pPr>
        <w:pStyle w:val="ListNumber"/>
        <w:numPr>
          <w:ilvl w:val="0"/>
          <w:numId w:val="0"/>
        </w:numPr>
        <w:spacing w:after="0" w:line="240" w:lineRule="auto"/>
        <w:rPr>
          <w:rFonts w:ascii="Times Roman" w:hAnsi="Times Roman" w:cs="Calibri"/>
          <w:bCs/>
          <w:iCs/>
          <w:color w:val="auto"/>
          <w:sz w:val="22"/>
          <w:szCs w:val="22"/>
          <w:bdr w:val="none" w:sz="0" w:space="0" w:color="auto" w:frame="1"/>
          <w:lang w:eastAsia="en-US"/>
        </w:rPr>
      </w:pPr>
      <w:r w:rsidRPr="00FD4737">
        <w:rPr>
          <w:rFonts w:ascii="Times Roman" w:hAnsi="Times Roman" w:cs="Calibri"/>
          <w:bCs/>
          <w:iCs/>
          <w:color w:val="auto"/>
          <w:sz w:val="22"/>
          <w:szCs w:val="22"/>
          <w:bdr w:val="none" w:sz="0" w:space="0" w:color="auto" w:frame="1"/>
          <w:lang w:eastAsia="en-US"/>
        </w:rPr>
        <w:t xml:space="preserve">Courtesy of Marie </w:t>
      </w:r>
      <w:proofErr w:type="spellStart"/>
      <w:r w:rsidRPr="00FD4737">
        <w:rPr>
          <w:rFonts w:ascii="Times Roman" w:hAnsi="Times Roman" w:cs="Calibri"/>
          <w:bCs/>
          <w:iCs/>
          <w:color w:val="auto"/>
          <w:sz w:val="22"/>
          <w:szCs w:val="22"/>
          <w:bdr w:val="none" w:sz="0" w:space="0" w:color="auto" w:frame="1"/>
          <w:lang w:eastAsia="en-US"/>
        </w:rPr>
        <w:t>Bashian</w:t>
      </w:r>
      <w:proofErr w:type="spellEnd"/>
      <w:r w:rsidRPr="00FD4737">
        <w:rPr>
          <w:rFonts w:ascii="Times Roman" w:hAnsi="Times Roman" w:cs="Calibri"/>
          <w:bCs/>
          <w:iCs/>
          <w:color w:val="auto"/>
          <w:sz w:val="22"/>
          <w:szCs w:val="22"/>
          <w:bdr w:val="none" w:sz="0" w:space="0" w:color="auto" w:frame="1"/>
          <w:lang w:eastAsia="en-US"/>
        </w:rPr>
        <w:t xml:space="preserve"> </w:t>
      </w:r>
      <w:proofErr w:type="spellStart"/>
      <w:r w:rsidRPr="00FD4737">
        <w:rPr>
          <w:rFonts w:ascii="Times Roman" w:hAnsi="Times Roman" w:cs="Calibri"/>
          <w:bCs/>
          <w:iCs/>
          <w:color w:val="auto"/>
          <w:sz w:val="22"/>
          <w:szCs w:val="22"/>
          <w:bdr w:val="none" w:sz="0" w:space="0" w:color="auto" w:frame="1"/>
          <w:lang w:eastAsia="en-US"/>
        </w:rPr>
        <w:t>Bedikian</w:t>
      </w:r>
      <w:proofErr w:type="spellEnd"/>
      <w:r w:rsidRPr="00FD4737">
        <w:rPr>
          <w:rFonts w:ascii="Times Roman" w:hAnsi="Times Roman" w:cs="Calibri"/>
          <w:bCs/>
          <w:iCs/>
          <w:color w:val="auto"/>
          <w:sz w:val="22"/>
          <w:szCs w:val="22"/>
          <w:bdr w:val="none" w:sz="0" w:space="0" w:color="auto" w:frame="1"/>
          <w:lang w:eastAsia="en-US"/>
        </w:rPr>
        <w:t>. Image provided by Project Save Armenian Photograph Archives, Inc.</w:t>
      </w:r>
    </w:p>
    <w:tbl>
      <w:tblPr>
        <w:tblStyle w:val="TableGrid"/>
        <w:tblW w:w="0" w:type="auto"/>
        <w:tblLook w:val="04A0" w:firstRow="1" w:lastRow="0" w:firstColumn="1" w:lastColumn="0" w:noHBand="0" w:noVBand="1"/>
      </w:tblPr>
      <w:tblGrid>
        <w:gridCol w:w="10440"/>
      </w:tblGrid>
      <w:tr w:rsidR="00DB57B0" w:rsidRPr="00FD4737" w14:paraId="38BD0F57" w14:textId="77777777" w:rsidTr="00DB57B0">
        <w:tc>
          <w:tcPr>
            <w:tcW w:w="10440" w:type="dxa"/>
          </w:tcPr>
          <w:p w14:paraId="0DB244FF" w14:textId="77777777" w:rsidR="004B04D5" w:rsidRPr="00FD4737" w:rsidRDefault="004B04D5" w:rsidP="00DB57B0">
            <w:pPr>
              <w:pStyle w:val="ListNumber"/>
              <w:numPr>
                <w:ilvl w:val="0"/>
                <w:numId w:val="0"/>
              </w:numPr>
              <w:jc w:val="center"/>
              <w:rPr>
                <w:rFonts w:ascii="Times Roman" w:hAnsi="Times Roman" w:cs="Calibri"/>
                <w:b/>
                <w:bCs/>
                <w:iCs/>
                <w:sz w:val="22"/>
                <w:szCs w:val="22"/>
                <w:bdr w:val="none" w:sz="0" w:space="0" w:color="auto" w:frame="1"/>
                <w:lang w:eastAsia="en-US"/>
              </w:rPr>
            </w:pPr>
          </w:p>
          <w:p w14:paraId="63045851" w14:textId="7921D228" w:rsidR="00DB57B0" w:rsidRPr="00FD4737" w:rsidRDefault="00DB57B0" w:rsidP="00DB57B0">
            <w:pPr>
              <w:pStyle w:val="ListNumber"/>
              <w:numPr>
                <w:ilvl w:val="0"/>
                <w:numId w:val="0"/>
              </w:numPr>
              <w:jc w:val="center"/>
              <w:rPr>
                <w:rFonts w:ascii="Times Roman" w:hAnsi="Times Roman" w:cs="Calibri"/>
                <w:b/>
                <w:bCs/>
                <w:iCs/>
                <w:sz w:val="22"/>
                <w:szCs w:val="22"/>
                <w:bdr w:val="none" w:sz="0" w:space="0" w:color="auto" w:frame="1"/>
                <w:lang w:eastAsia="en-US"/>
              </w:rPr>
            </w:pPr>
            <w:r w:rsidRPr="00FD4737">
              <w:rPr>
                <w:rFonts w:ascii="Times Roman" w:hAnsi="Times Roman" w:cs="Calibri"/>
                <w:b/>
                <w:bCs/>
                <w:iCs/>
                <w:noProof/>
                <w:sz w:val="22"/>
                <w:szCs w:val="22"/>
                <w:bdr w:val="none" w:sz="0" w:space="0" w:color="auto" w:frame="1"/>
                <w:lang w:eastAsia="en-US"/>
              </w:rPr>
              <w:drawing>
                <wp:inline distT="0" distB="0" distL="0" distR="0" wp14:anchorId="21885074" wp14:editId="5D0CB853">
                  <wp:extent cx="6055639" cy="4299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7 at 1.37.00 PM.png"/>
                          <pic:cNvPicPr/>
                        </pic:nvPicPr>
                        <pic:blipFill>
                          <a:blip r:embed="rId17">
                            <a:extLst>
                              <a:ext uri="{28A0092B-C50C-407E-A947-70E740481C1C}">
                                <a14:useLocalDpi xmlns:a14="http://schemas.microsoft.com/office/drawing/2010/main" val="0"/>
                              </a:ext>
                            </a:extLst>
                          </a:blip>
                          <a:stretch>
                            <a:fillRect/>
                          </a:stretch>
                        </pic:blipFill>
                        <pic:spPr>
                          <a:xfrm>
                            <a:off x="0" y="0"/>
                            <a:ext cx="6055639" cy="4299480"/>
                          </a:xfrm>
                          <a:prstGeom prst="rect">
                            <a:avLst/>
                          </a:prstGeom>
                        </pic:spPr>
                      </pic:pic>
                    </a:graphicData>
                  </a:graphic>
                </wp:inline>
              </w:drawing>
            </w:r>
          </w:p>
        </w:tc>
      </w:tr>
    </w:tbl>
    <w:p w14:paraId="373847BA" w14:textId="77777777" w:rsidR="00DB57B0" w:rsidRPr="00FD4737" w:rsidRDefault="00DB57B0" w:rsidP="003A79B6">
      <w:pPr>
        <w:pStyle w:val="ListNumber"/>
        <w:numPr>
          <w:ilvl w:val="0"/>
          <w:numId w:val="0"/>
        </w:numPr>
        <w:spacing w:after="0" w:line="240" w:lineRule="auto"/>
        <w:rPr>
          <w:rFonts w:ascii="Times Roman" w:hAnsi="Times Roman" w:cs="Calibri"/>
          <w:b/>
          <w:bCs/>
          <w:iCs/>
          <w:sz w:val="22"/>
          <w:szCs w:val="22"/>
          <w:bdr w:val="none" w:sz="0" w:space="0" w:color="auto" w:frame="1"/>
          <w:lang w:eastAsia="en-US"/>
        </w:rPr>
      </w:pPr>
    </w:p>
    <w:p w14:paraId="214CF407" w14:textId="01D047E7" w:rsidR="004B04D5" w:rsidRPr="00FD4737" w:rsidRDefault="004B04D5" w:rsidP="004B04D5">
      <w:pPr>
        <w:pStyle w:val="Heading1"/>
        <w:rPr>
          <w:rFonts w:ascii="Times Roman" w:eastAsia="Times New Roman" w:hAnsi="Times Roman"/>
          <w:color w:val="auto"/>
          <w:sz w:val="24"/>
          <w:szCs w:val="24"/>
        </w:rPr>
      </w:pPr>
      <w:r w:rsidRPr="00FD4737">
        <w:rPr>
          <w:rFonts w:ascii="Times Roman" w:hAnsi="Times Roman"/>
          <w:color w:val="auto"/>
          <w:sz w:val="24"/>
          <w:szCs w:val="24"/>
        </w:rPr>
        <w:lastRenderedPageBreak/>
        <w:t xml:space="preserve">Secondary Source: </w:t>
      </w:r>
      <w:proofErr w:type="spellStart"/>
      <w:r w:rsidRPr="00FD4737">
        <w:rPr>
          <w:rFonts w:ascii="Times Roman" w:hAnsi="Times Roman"/>
          <w:color w:val="auto"/>
          <w:sz w:val="24"/>
          <w:szCs w:val="24"/>
        </w:rPr>
        <w:t>Akcam</w:t>
      </w:r>
      <w:proofErr w:type="spellEnd"/>
      <w:r w:rsidRPr="00FD4737">
        <w:rPr>
          <w:rFonts w:ascii="Times Roman" w:hAnsi="Times Roman"/>
          <w:color w:val="auto"/>
          <w:sz w:val="24"/>
          <w:szCs w:val="24"/>
        </w:rPr>
        <w:t xml:space="preserve">, </w:t>
      </w:r>
      <w:proofErr w:type="spellStart"/>
      <w:r w:rsidRPr="00FD4737">
        <w:rPr>
          <w:rFonts w:ascii="Times Roman" w:hAnsi="Times Roman"/>
          <w:color w:val="auto"/>
          <w:sz w:val="24"/>
          <w:szCs w:val="24"/>
        </w:rPr>
        <w:t>Taner</w:t>
      </w:r>
      <w:proofErr w:type="spellEnd"/>
      <w:r w:rsidRPr="00FD4737">
        <w:rPr>
          <w:rFonts w:ascii="Times Roman" w:hAnsi="Times Roman"/>
          <w:color w:val="auto"/>
          <w:sz w:val="24"/>
          <w:szCs w:val="24"/>
        </w:rPr>
        <w:t xml:space="preserve">.  </w:t>
      </w:r>
      <w:r w:rsidRPr="00FD4737">
        <w:rPr>
          <w:rFonts w:ascii="Times Roman" w:hAnsi="Times Roman"/>
          <w:i/>
          <w:color w:val="auto"/>
          <w:sz w:val="24"/>
          <w:szCs w:val="24"/>
        </w:rPr>
        <w:t xml:space="preserve">A Shameful Act: </w:t>
      </w:r>
      <w:r w:rsidRPr="00FD4737">
        <w:rPr>
          <w:rStyle w:val="a-size-large"/>
          <w:rFonts w:ascii="Times Roman" w:eastAsia="Times New Roman" w:hAnsi="Times Roman"/>
          <w:color w:val="auto"/>
          <w:sz w:val="24"/>
          <w:szCs w:val="24"/>
        </w:rPr>
        <w:t>The Armenian Genocide and the Question of Turkish Responsibility</w:t>
      </w:r>
      <w:r w:rsidRPr="00FD4737">
        <w:rPr>
          <w:rFonts w:ascii="Times Roman" w:eastAsia="Times New Roman" w:hAnsi="Times Roman"/>
          <w:color w:val="auto"/>
          <w:sz w:val="24"/>
          <w:szCs w:val="24"/>
        </w:rPr>
        <w:t>, 2007</w:t>
      </w:r>
      <w:r w:rsidRPr="00FD4737">
        <w:rPr>
          <w:rFonts w:ascii="Times Roman" w:hAnsi="Times Roman"/>
          <w:i/>
          <w:color w:val="auto"/>
          <w:sz w:val="24"/>
          <w:szCs w:val="24"/>
        </w:rPr>
        <w:t>.</w:t>
      </w:r>
      <w:r w:rsidRPr="00FD4737">
        <w:rPr>
          <w:rFonts w:ascii="Times Roman" w:hAnsi="Times Roman"/>
          <w:color w:val="auto"/>
          <w:sz w:val="24"/>
          <w:szCs w:val="24"/>
        </w:rPr>
        <w:t xml:space="preserve"> Pgs. 23-25</w:t>
      </w:r>
    </w:p>
    <w:p w14:paraId="4274FBAD" w14:textId="5E6B75BB" w:rsidR="004B04D5" w:rsidRPr="00FD4737" w:rsidRDefault="004B04D5" w:rsidP="004B04D5">
      <w:pPr>
        <w:rPr>
          <w:rFonts w:ascii="Times Roman" w:hAnsi="Times Roman"/>
          <w:color w:val="auto"/>
          <w:sz w:val="24"/>
          <w:szCs w:val="24"/>
        </w:rPr>
      </w:pPr>
      <w:r w:rsidRPr="00FD4737">
        <w:rPr>
          <w:rFonts w:ascii="Times Roman" w:hAnsi="Times Roman"/>
          <w:color w:val="auto"/>
          <w:sz w:val="24"/>
          <w:szCs w:val="24"/>
        </w:rPr>
        <w:t xml:space="preserve">Under Ottoman rule the </w:t>
      </w:r>
      <w:proofErr w:type="spellStart"/>
      <w:r w:rsidRPr="00FD4737">
        <w:rPr>
          <w:rFonts w:ascii="Times Roman" w:hAnsi="Times Roman"/>
          <w:i/>
          <w:color w:val="auto"/>
          <w:sz w:val="24"/>
          <w:szCs w:val="24"/>
        </w:rPr>
        <w:t>dhimmi</w:t>
      </w:r>
      <w:proofErr w:type="spellEnd"/>
      <w:r w:rsidRPr="00FD4737">
        <w:rPr>
          <w:rFonts w:ascii="Times Roman" w:hAnsi="Times Roman"/>
          <w:color w:val="auto"/>
          <w:sz w:val="24"/>
          <w:szCs w:val="24"/>
        </w:rPr>
        <w:t xml:space="preserve"> were organized according to religion or sect, and these groups were known as </w:t>
      </w:r>
      <w:r w:rsidRPr="00FD4737">
        <w:rPr>
          <w:rFonts w:ascii="Times Roman" w:hAnsi="Times Roman"/>
          <w:i/>
          <w:color w:val="auto"/>
          <w:sz w:val="24"/>
          <w:szCs w:val="24"/>
        </w:rPr>
        <w:t>millets</w:t>
      </w:r>
      <w:r w:rsidRPr="00FD4737">
        <w:rPr>
          <w:rFonts w:ascii="Times Roman" w:hAnsi="Times Roman"/>
          <w:color w:val="auto"/>
          <w:sz w:val="24"/>
          <w:szCs w:val="24"/>
        </w:rPr>
        <w:t xml:space="preserve">.  The autonomy </w:t>
      </w:r>
      <w:proofErr w:type="gramStart"/>
      <w:r w:rsidRPr="00FD4737">
        <w:rPr>
          <w:rFonts w:ascii="Times Roman" w:hAnsi="Times Roman"/>
          <w:color w:val="auto"/>
          <w:sz w:val="24"/>
          <w:szCs w:val="24"/>
        </w:rPr>
        <w:t xml:space="preserve">of each </w:t>
      </w:r>
      <w:r w:rsidRPr="00FD4737">
        <w:rPr>
          <w:rFonts w:ascii="Times Roman" w:hAnsi="Times Roman"/>
          <w:i/>
          <w:color w:val="auto"/>
          <w:sz w:val="24"/>
          <w:szCs w:val="24"/>
        </w:rPr>
        <w:t>millet</w:t>
      </w:r>
      <w:proofErr w:type="gramEnd"/>
      <w:r w:rsidRPr="00FD4737">
        <w:rPr>
          <w:rFonts w:ascii="Times Roman" w:hAnsi="Times Roman"/>
          <w:color w:val="auto"/>
          <w:sz w:val="24"/>
          <w:szCs w:val="24"/>
        </w:rPr>
        <w:t xml:space="preserve"> was recognized through a </w:t>
      </w:r>
      <w:proofErr w:type="spellStart"/>
      <w:r w:rsidRPr="00FD4737">
        <w:rPr>
          <w:rFonts w:ascii="Times Roman" w:hAnsi="Times Roman"/>
          <w:color w:val="auto"/>
          <w:sz w:val="24"/>
          <w:szCs w:val="24"/>
        </w:rPr>
        <w:t>sultanic</w:t>
      </w:r>
      <w:proofErr w:type="spellEnd"/>
      <w:r w:rsidRPr="00FD4737">
        <w:rPr>
          <w:rFonts w:ascii="Times Roman" w:hAnsi="Times Roman"/>
          <w:color w:val="auto"/>
          <w:sz w:val="24"/>
          <w:szCs w:val="24"/>
        </w:rPr>
        <w:t xml:space="preserve"> letter of permission.  Each </w:t>
      </w:r>
      <w:r w:rsidRPr="00FD4737">
        <w:rPr>
          <w:rFonts w:ascii="Times Roman" w:hAnsi="Times Roman"/>
          <w:i/>
          <w:color w:val="auto"/>
          <w:sz w:val="24"/>
          <w:szCs w:val="24"/>
        </w:rPr>
        <w:t>millet</w:t>
      </w:r>
      <w:r w:rsidRPr="00FD4737">
        <w:rPr>
          <w:rFonts w:ascii="Times Roman" w:hAnsi="Times Roman"/>
          <w:color w:val="auto"/>
          <w:sz w:val="24"/>
          <w:szCs w:val="24"/>
        </w:rPr>
        <w:t xml:space="preserve"> administered the great majority of its own affairs, ‘not only the clerical, ritual, and charitable affairs of their flocks, but also education and the regulation of matters of personal status like marriage, divorce, guardianship, and inheritance.’   </w:t>
      </w:r>
      <w:proofErr w:type="gramStart"/>
      <w:r w:rsidRPr="00FD4737">
        <w:rPr>
          <w:rFonts w:ascii="Times Roman" w:hAnsi="Times Roman"/>
          <w:color w:val="auto"/>
          <w:sz w:val="24"/>
          <w:szCs w:val="24"/>
        </w:rPr>
        <w:t>A high-ranking member of the clergy from each religious group was chosen by his community as its leader</w:t>
      </w:r>
      <w:proofErr w:type="gramEnd"/>
      <w:r w:rsidRPr="00FD4737">
        <w:rPr>
          <w:rFonts w:ascii="Times Roman" w:hAnsi="Times Roman"/>
          <w:color w:val="auto"/>
          <w:sz w:val="24"/>
          <w:szCs w:val="24"/>
        </w:rPr>
        <w:t xml:space="preserve">, to act as a state official, responsible to the sultan.  Apart from penal matters – and even here exceptions were made – the </w:t>
      </w:r>
      <w:r w:rsidRPr="00FD4737">
        <w:rPr>
          <w:rFonts w:ascii="Times Roman" w:hAnsi="Times Roman"/>
          <w:i/>
          <w:color w:val="auto"/>
          <w:sz w:val="24"/>
          <w:szCs w:val="24"/>
        </w:rPr>
        <w:t>millet</w:t>
      </w:r>
      <w:r w:rsidRPr="00FD4737">
        <w:rPr>
          <w:rFonts w:ascii="Times Roman" w:hAnsi="Times Roman"/>
          <w:color w:val="auto"/>
          <w:sz w:val="24"/>
          <w:szCs w:val="24"/>
        </w:rPr>
        <w:t xml:space="preserve"> leaders had the authority to adjudicate between congregants and collect taxes.</w:t>
      </w:r>
    </w:p>
    <w:p w14:paraId="1CE7ED13" w14:textId="04AAC448" w:rsidR="004B04D5" w:rsidRPr="00FD4737" w:rsidRDefault="004B04D5" w:rsidP="004B04D5">
      <w:pPr>
        <w:rPr>
          <w:rFonts w:ascii="Times Roman" w:hAnsi="Times Roman"/>
          <w:color w:val="auto"/>
          <w:sz w:val="24"/>
          <w:szCs w:val="24"/>
        </w:rPr>
      </w:pPr>
      <w:r w:rsidRPr="00FD4737">
        <w:rPr>
          <w:rFonts w:ascii="Times Roman" w:hAnsi="Times Roman"/>
          <w:color w:val="auto"/>
          <w:sz w:val="24"/>
          <w:szCs w:val="24"/>
        </w:rPr>
        <w:t>…</w:t>
      </w:r>
      <w:proofErr w:type="gramStart"/>
      <w:r w:rsidRPr="00FD4737">
        <w:rPr>
          <w:rFonts w:ascii="Times Roman" w:hAnsi="Times Roman"/>
          <w:color w:val="auto"/>
          <w:sz w:val="24"/>
          <w:szCs w:val="24"/>
        </w:rPr>
        <w:t>the</w:t>
      </w:r>
      <w:proofErr w:type="gramEnd"/>
      <w:r w:rsidRPr="00FD4737">
        <w:rPr>
          <w:rFonts w:ascii="Times Roman" w:hAnsi="Times Roman"/>
          <w:color w:val="auto"/>
          <w:sz w:val="24"/>
          <w:szCs w:val="24"/>
        </w:rPr>
        <w:t xml:space="preserve"> </w:t>
      </w:r>
      <w:proofErr w:type="spellStart"/>
      <w:r w:rsidRPr="00FD4737">
        <w:rPr>
          <w:rFonts w:ascii="Times Roman" w:hAnsi="Times Roman"/>
          <w:i/>
          <w:color w:val="auto"/>
          <w:sz w:val="24"/>
          <w:szCs w:val="24"/>
        </w:rPr>
        <w:t>dhimmi</w:t>
      </w:r>
      <w:proofErr w:type="spellEnd"/>
      <w:r w:rsidRPr="00FD4737">
        <w:rPr>
          <w:rFonts w:ascii="Times Roman" w:hAnsi="Times Roman"/>
          <w:color w:val="auto"/>
          <w:sz w:val="24"/>
          <w:szCs w:val="24"/>
        </w:rPr>
        <w:t xml:space="preserve"> were also subject to humiliating practices. They were forbidden from conducting their religious observance in a way that would disturb Muslims.  The ringing of church bells and construction of churches or synagogues were forbidden…</w:t>
      </w:r>
      <w:proofErr w:type="gramStart"/>
      <w:r w:rsidRPr="00FD4737">
        <w:rPr>
          <w:rFonts w:ascii="Times Roman" w:hAnsi="Times Roman"/>
          <w:color w:val="auto"/>
          <w:sz w:val="24"/>
          <w:szCs w:val="24"/>
        </w:rPr>
        <w:t>Other</w:t>
      </w:r>
      <w:proofErr w:type="gramEnd"/>
      <w:r w:rsidRPr="00FD4737">
        <w:rPr>
          <w:rFonts w:ascii="Times Roman" w:hAnsi="Times Roman"/>
          <w:color w:val="auto"/>
          <w:sz w:val="24"/>
          <w:szCs w:val="24"/>
        </w:rPr>
        <w:t xml:space="preserve"> edicts dictated the colors to be worn.  Armenian shoes and headgear, for example, were to be red, while the Greeks wore black and Jews turquoise…</w:t>
      </w:r>
      <w:proofErr w:type="gramStart"/>
      <w:r w:rsidRPr="00FD4737">
        <w:rPr>
          <w:rFonts w:ascii="Times Roman" w:hAnsi="Times Roman"/>
          <w:color w:val="auto"/>
          <w:sz w:val="24"/>
          <w:szCs w:val="24"/>
        </w:rPr>
        <w:t>The</w:t>
      </w:r>
      <w:proofErr w:type="gramEnd"/>
      <w:r w:rsidRPr="00FD4737">
        <w:rPr>
          <w:rFonts w:ascii="Times Roman" w:hAnsi="Times Roman"/>
          <w:color w:val="auto"/>
          <w:sz w:val="24"/>
          <w:szCs w:val="24"/>
        </w:rPr>
        <w:t xml:space="preserve"> </w:t>
      </w:r>
      <w:proofErr w:type="spellStart"/>
      <w:r w:rsidRPr="00FD4737">
        <w:rPr>
          <w:rFonts w:ascii="Times Roman" w:hAnsi="Times Roman"/>
          <w:i/>
          <w:color w:val="auto"/>
          <w:sz w:val="24"/>
          <w:szCs w:val="24"/>
        </w:rPr>
        <w:t>dhimmi’s</w:t>
      </w:r>
      <w:proofErr w:type="spellEnd"/>
      <w:r w:rsidRPr="00FD4737">
        <w:rPr>
          <w:rFonts w:ascii="Times Roman" w:hAnsi="Times Roman"/>
          <w:color w:val="auto"/>
          <w:sz w:val="24"/>
          <w:szCs w:val="24"/>
        </w:rPr>
        <w:t xml:space="preserve"> debasement included a prohibition on building their houses higher than those of Muslims, as a reflection of their inferiority.  Their windows were not to look over Muslim quarters…Breaching these restrictions was punished by fine or imprisonment, or even, during the harsher reigns, with death.  </w:t>
      </w:r>
      <w:r w:rsidRPr="00FD4737">
        <w:rPr>
          <w:rFonts w:ascii="Times Roman" w:hAnsi="Times Roman"/>
          <w:color w:val="auto"/>
          <w:sz w:val="24"/>
          <w:szCs w:val="24"/>
        </w:rPr>
        <w:br/>
        <w:t xml:space="preserve">In sum, the pluralist Islamic model rested on both humiliation and toleration.  It was expected that non-Muslims would willingly accept this status; acting otherwise was violation of the </w:t>
      </w:r>
      <w:proofErr w:type="spellStart"/>
      <w:r w:rsidRPr="00FD4737">
        <w:rPr>
          <w:rFonts w:ascii="Times Roman" w:hAnsi="Times Roman"/>
          <w:i/>
          <w:color w:val="auto"/>
          <w:sz w:val="24"/>
          <w:szCs w:val="24"/>
        </w:rPr>
        <w:t>dhimma</w:t>
      </w:r>
      <w:proofErr w:type="spellEnd"/>
      <w:r w:rsidRPr="00FD4737">
        <w:rPr>
          <w:rFonts w:ascii="Times Roman" w:hAnsi="Times Roman"/>
          <w:color w:val="auto"/>
          <w:sz w:val="24"/>
          <w:szCs w:val="24"/>
        </w:rPr>
        <w:t xml:space="preserve"> agreement.  The non-Muslims’ demands for equality in the nineteenth century were indeed seen as a violation of the agreement, and the Muslim communities of the Ottoman Empire had no intention of acquiescing.</w:t>
      </w:r>
    </w:p>
    <w:p w14:paraId="7F6BF135" w14:textId="7A249558" w:rsidR="004B04D5" w:rsidRPr="00FD4737" w:rsidRDefault="004B04D5" w:rsidP="004B04D5">
      <w:pPr>
        <w:pStyle w:val="NormalWeb"/>
        <w:spacing w:before="0" w:beforeAutospacing="0" w:after="0" w:afterAutospacing="0"/>
        <w:rPr>
          <w:rFonts w:ascii="Times Roman" w:hAnsi="Times Roman"/>
        </w:rPr>
      </w:pPr>
      <w:r w:rsidRPr="00FD4737">
        <w:rPr>
          <w:rFonts w:ascii="Times Roman" w:hAnsi="Times Roman"/>
          <w:b/>
          <w:bCs/>
          <w:color w:val="000000"/>
          <w:sz w:val="22"/>
          <w:szCs w:val="22"/>
        </w:rPr>
        <w:t xml:space="preserve">Primary Source: Lieutenant </w:t>
      </w:r>
      <w:proofErr w:type="spellStart"/>
      <w:r w:rsidRPr="00FD4737">
        <w:rPr>
          <w:rFonts w:ascii="Times Roman" w:hAnsi="Times Roman"/>
          <w:b/>
          <w:bCs/>
          <w:color w:val="000000"/>
          <w:sz w:val="22"/>
          <w:szCs w:val="22"/>
        </w:rPr>
        <w:t>Sayied</w:t>
      </w:r>
      <w:proofErr w:type="spellEnd"/>
      <w:r w:rsidRPr="00FD4737">
        <w:rPr>
          <w:rFonts w:ascii="Times Roman" w:hAnsi="Times Roman"/>
          <w:b/>
          <w:bCs/>
          <w:color w:val="000000"/>
          <w:sz w:val="22"/>
          <w:szCs w:val="22"/>
        </w:rPr>
        <w:t xml:space="preserve"> Ahmed </w:t>
      </w:r>
      <w:proofErr w:type="spellStart"/>
      <w:r w:rsidRPr="00FD4737">
        <w:rPr>
          <w:rFonts w:ascii="Times Roman" w:hAnsi="Times Roman"/>
          <w:b/>
          <w:bCs/>
          <w:color w:val="000000"/>
          <w:sz w:val="22"/>
          <w:szCs w:val="22"/>
        </w:rPr>
        <w:t>Mouktar</w:t>
      </w:r>
      <w:proofErr w:type="spellEnd"/>
      <w:r w:rsidRPr="00FD4737">
        <w:rPr>
          <w:rFonts w:ascii="Times Roman" w:hAnsi="Times Roman"/>
          <w:b/>
          <w:bCs/>
          <w:color w:val="000000"/>
          <w:sz w:val="22"/>
          <w:szCs w:val="22"/>
        </w:rPr>
        <w:t xml:space="preserve"> Baas, “First-Hand Account,” 1916 </w:t>
      </w:r>
    </w:p>
    <w:p w14:paraId="15E00646" w14:textId="19F7F547" w:rsidR="004B04D5" w:rsidRPr="00FD4737" w:rsidRDefault="004B04D5" w:rsidP="004B04D5">
      <w:pPr>
        <w:pStyle w:val="NormalWeb"/>
        <w:spacing w:before="0" w:beforeAutospacing="0" w:after="0" w:afterAutospacing="0"/>
        <w:rPr>
          <w:rFonts w:ascii="Times Roman" w:hAnsi="Times Roman"/>
        </w:rPr>
      </w:pPr>
      <w:r w:rsidRPr="00FD4737">
        <w:rPr>
          <w:rFonts w:ascii="Times Roman" w:hAnsi="Times Roman"/>
          <w:color w:val="000000"/>
        </w:rPr>
        <w:t xml:space="preserve">Lieutenant </w:t>
      </w:r>
      <w:proofErr w:type="spellStart"/>
      <w:r w:rsidRPr="00FD4737">
        <w:rPr>
          <w:rFonts w:ascii="Times Roman" w:hAnsi="Times Roman"/>
          <w:color w:val="000000"/>
        </w:rPr>
        <w:t>Sayied</w:t>
      </w:r>
      <w:proofErr w:type="spellEnd"/>
      <w:r w:rsidRPr="00FD4737">
        <w:rPr>
          <w:rFonts w:ascii="Times Roman" w:hAnsi="Times Roman"/>
          <w:color w:val="000000"/>
        </w:rPr>
        <w:t xml:space="preserve"> Ahmed </w:t>
      </w:r>
      <w:proofErr w:type="spellStart"/>
      <w:r w:rsidRPr="00FD4737">
        <w:rPr>
          <w:rFonts w:ascii="Times Roman" w:hAnsi="Times Roman"/>
          <w:color w:val="000000"/>
        </w:rPr>
        <w:t>Moukhtar</w:t>
      </w:r>
      <w:proofErr w:type="spellEnd"/>
      <w:r w:rsidRPr="00FD4737">
        <w:rPr>
          <w:rFonts w:ascii="Times Roman" w:hAnsi="Times Roman"/>
          <w:color w:val="000000"/>
        </w:rPr>
        <w:t xml:space="preserve"> Baas, “First-Hand Account by a Turkish Army Officer on the Deportation of Armenians from Trebizond and </w:t>
      </w:r>
      <w:proofErr w:type="spellStart"/>
      <w:r w:rsidRPr="00FD4737">
        <w:rPr>
          <w:rFonts w:ascii="Times Roman" w:hAnsi="Times Roman"/>
          <w:color w:val="000000"/>
        </w:rPr>
        <w:t>Erzerum</w:t>
      </w:r>
      <w:proofErr w:type="spellEnd"/>
      <w:r w:rsidRPr="00FD4737">
        <w:rPr>
          <w:rFonts w:ascii="Times Roman" w:hAnsi="Times Roman"/>
          <w:color w:val="000000"/>
        </w:rPr>
        <w:t xml:space="preserve">, December 26, 1916.” </w:t>
      </w:r>
      <w:proofErr w:type="gramStart"/>
      <w:r w:rsidRPr="00FD4737">
        <w:rPr>
          <w:rFonts w:ascii="Times Roman" w:hAnsi="Times Roman"/>
          <w:color w:val="000000"/>
        </w:rPr>
        <w:t xml:space="preserve">Available at Armenian National Institute </w:t>
      </w:r>
      <w:hyperlink r:id="rId18" w:history="1">
        <w:r w:rsidRPr="00FD4737">
          <w:rPr>
            <w:rStyle w:val="Hyperlink"/>
            <w:rFonts w:ascii="Times Roman" w:hAnsi="Times Roman"/>
          </w:rPr>
          <w:t>http://www.armenian-genocide.org/br-12-26-16-text.html</w:t>
        </w:r>
      </w:hyperlink>
      <w:r w:rsidRPr="00FD4737">
        <w:rPr>
          <w:rFonts w:ascii="Times Roman" w:hAnsi="Times Roman"/>
          <w:color w:val="000000"/>
        </w:rPr>
        <w:t>.</w:t>
      </w:r>
      <w:proofErr w:type="gramEnd"/>
      <w:r w:rsidRPr="00FD4737">
        <w:rPr>
          <w:rFonts w:ascii="Times Roman" w:hAnsi="Times Roman"/>
          <w:color w:val="000000"/>
        </w:rPr>
        <w:t xml:space="preserve"> Accessed 8/1/18. </w:t>
      </w:r>
    </w:p>
    <w:p w14:paraId="697902D3" w14:textId="77777777" w:rsidR="004B04D5" w:rsidRPr="00FD4737" w:rsidRDefault="004B04D5" w:rsidP="004B04D5">
      <w:pPr>
        <w:pStyle w:val="NormalWeb"/>
        <w:shd w:val="clear" w:color="auto" w:fill="FFFFFF"/>
        <w:spacing w:before="280" w:beforeAutospacing="0" w:after="280" w:afterAutospacing="0"/>
        <w:rPr>
          <w:rFonts w:ascii="Times Roman" w:hAnsi="Times Roman"/>
          <w:sz w:val="24"/>
          <w:szCs w:val="24"/>
        </w:rPr>
      </w:pPr>
      <w:r w:rsidRPr="00FD4737">
        <w:rPr>
          <w:rFonts w:ascii="Times Roman" w:hAnsi="Times Roman"/>
          <w:color w:val="000000"/>
          <w:sz w:val="24"/>
          <w:szCs w:val="24"/>
        </w:rPr>
        <w:t xml:space="preserve">In April 1915 I was quartered at </w:t>
      </w:r>
      <w:proofErr w:type="spellStart"/>
      <w:r w:rsidRPr="00FD4737">
        <w:rPr>
          <w:rFonts w:ascii="Times Roman" w:hAnsi="Times Roman"/>
          <w:color w:val="000000"/>
          <w:sz w:val="24"/>
          <w:szCs w:val="24"/>
        </w:rPr>
        <w:t>Erzeroum</w:t>
      </w:r>
      <w:proofErr w:type="spellEnd"/>
      <w:r w:rsidRPr="00FD4737">
        <w:rPr>
          <w:rFonts w:ascii="Times Roman" w:hAnsi="Times Roman"/>
          <w:color w:val="000000"/>
          <w:sz w:val="24"/>
          <w:szCs w:val="24"/>
        </w:rPr>
        <w:t xml:space="preserve">. An order came from Constantinople that Armenians inhabiting the frontier towns and village be deported to the interior. […] The massacres had not begun yet. In May 1915 I was transferred to Trebizond. In July an order came to deport to the interior all the Armenians in the </w:t>
      </w:r>
      <w:proofErr w:type="spellStart"/>
      <w:r w:rsidRPr="00FD4737">
        <w:rPr>
          <w:rFonts w:ascii="Times Roman" w:hAnsi="Times Roman"/>
          <w:color w:val="000000"/>
          <w:sz w:val="24"/>
          <w:szCs w:val="24"/>
        </w:rPr>
        <w:t>Vilayet</w:t>
      </w:r>
      <w:proofErr w:type="spellEnd"/>
      <w:r w:rsidRPr="00FD4737">
        <w:rPr>
          <w:rFonts w:ascii="Times Roman" w:hAnsi="Times Roman"/>
          <w:color w:val="000000"/>
          <w:sz w:val="24"/>
          <w:szCs w:val="24"/>
        </w:rPr>
        <w:t xml:space="preserve"> of Trebizond. Being a member of the Court Martial I knew that deportations meant massacres.</w:t>
      </w:r>
    </w:p>
    <w:p w14:paraId="626E4479" w14:textId="77777777" w:rsidR="004B04D5" w:rsidRPr="00FD4737" w:rsidRDefault="004B04D5" w:rsidP="004B04D5">
      <w:pPr>
        <w:pStyle w:val="NormalWeb"/>
        <w:shd w:val="clear" w:color="auto" w:fill="FFFFFF"/>
        <w:spacing w:before="0" w:beforeAutospacing="0" w:after="280" w:afterAutospacing="0"/>
        <w:rPr>
          <w:rFonts w:ascii="Times Roman" w:hAnsi="Times Roman"/>
          <w:sz w:val="24"/>
          <w:szCs w:val="24"/>
        </w:rPr>
      </w:pPr>
      <w:r w:rsidRPr="00FD4737">
        <w:rPr>
          <w:rFonts w:ascii="Times Roman" w:hAnsi="Times Roman"/>
          <w:color w:val="000000"/>
          <w:sz w:val="24"/>
          <w:szCs w:val="24"/>
        </w:rPr>
        <w:t xml:space="preserve">The Armenian Bishop of Trebizond was ordered to proceed under escort to </w:t>
      </w:r>
      <w:proofErr w:type="spellStart"/>
      <w:r w:rsidRPr="00FD4737">
        <w:rPr>
          <w:rFonts w:ascii="Times Roman" w:hAnsi="Times Roman"/>
          <w:color w:val="000000"/>
          <w:sz w:val="24"/>
          <w:szCs w:val="24"/>
        </w:rPr>
        <w:t>Erzeroum</w:t>
      </w:r>
      <w:proofErr w:type="spellEnd"/>
      <w:r w:rsidRPr="00FD4737">
        <w:rPr>
          <w:rFonts w:ascii="Times Roman" w:hAnsi="Times Roman"/>
          <w:color w:val="000000"/>
          <w:sz w:val="24"/>
          <w:szCs w:val="24"/>
        </w:rPr>
        <w:t xml:space="preserve"> to answer for charges trumped up against him. But instead of </w:t>
      </w:r>
      <w:proofErr w:type="spellStart"/>
      <w:r w:rsidRPr="00FD4737">
        <w:rPr>
          <w:rFonts w:ascii="Times Roman" w:hAnsi="Times Roman"/>
          <w:color w:val="000000"/>
          <w:sz w:val="24"/>
          <w:szCs w:val="24"/>
        </w:rPr>
        <w:t>Erzeroum</w:t>
      </w:r>
      <w:proofErr w:type="spellEnd"/>
      <w:r w:rsidRPr="00FD4737">
        <w:rPr>
          <w:rFonts w:ascii="Times Roman" w:hAnsi="Times Roman"/>
          <w:color w:val="000000"/>
          <w:sz w:val="24"/>
          <w:szCs w:val="24"/>
        </w:rPr>
        <w:t xml:space="preserve"> he was taken to </w:t>
      </w:r>
      <w:proofErr w:type="spellStart"/>
      <w:r w:rsidRPr="00FD4737">
        <w:rPr>
          <w:rFonts w:ascii="Times Roman" w:hAnsi="Times Roman"/>
          <w:color w:val="000000"/>
          <w:sz w:val="24"/>
          <w:szCs w:val="24"/>
        </w:rPr>
        <w:t>Baipurt</w:t>
      </w:r>
      <w:proofErr w:type="spellEnd"/>
      <w:r w:rsidRPr="00FD4737">
        <w:rPr>
          <w:rFonts w:ascii="Times Roman" w:hAnsi="Times Roman"/>
          <w:color w:val="000000"/>
          <w:sz w:val="24"/>
          <w:szCs w:val="24"/>
        </w:rPr>
        <w:t xml:space="preserve"> and from there to </w:t>
      </w:r>
      <w:proofErr w:type="spellStart"/>
      <w:r w:rsidRPr="00FD4737">
        <w:rPr>
          <w:rFonts w:ascii="Times Roman" w:hAnsi="Times Roman"/>
          <w:color w:val="000000"/>
          <w:sz w:val="24"/>
          <w:szCs w:val="24"/>
        </w:rPr>
        <w:t>Gumush-Khana</w:t>
      </w:r>
      <w:proofErr w:type="spellEnd"/>
      <w:r w:rsidRPr="00FD4737">
        <w:rPr>
          <w:rFonts w:ascii="Times Roman" w:hAnsi="Times Roman"/>
          <w:color w:val="000000"/>
          <w:sz w:val="24"/>
          <w:szCs w:val="24"/>
        </w:rPr>
        <w:t xml:space="preserve">. The Governor of the latter place was then Colonel Abdul-Kadar </w:t>
      </w:r>
      <w:proofErr w:type="spellStart"/>
      <w:r w:rsidRPr="00FD4737">
        <w:rPr>
          <w:rFonts w:ascii="Times Roman" w:hAnsi="Times Roman"/>
          <w:color w:val="000000"/>
          <w:sz w:val="24"/>
          <w:szCs w:val="24"/>
        </w:rPr>
        <w:t>Aintabli</w:t>
      </w:r>
      <w:proofErr w:type="spellEnd"/>
      <w:r w:rsidRPr="00FD4737">
        <w:rPr>
          <w:rFonts w:ascii="Times Roman" w:hAnsi="Times Roman"/>
          <w:color w:val="000000"/>
          <w:sz w:val="24"/>
          <w:szCs w:val="24"/>
        </w:rPr>
        <w:t xml:space="preserve"> of the General Staff. He is famous for his atrocities against the Armenians. He had the Bishop murdered at night. The Bishop of </w:t>
      </w:r>
      <w:proofErr w:type="spellStart"/>
      <w:r w:rsidRPr="00FD4737">
        <w:rPr>
          <w:rFonts w:ascii="Times Roman" w:hAnsi="Times Roman"/>
          <w:color w:val="000000"/>
          <w:sz w:val="24"/>
          <w:szCs w:val="24"/>
        </w:rPr>
        <w:t>Erzeroum</w:t>
      </w:r>
      <w:proofErr w:type="spellEnd"/>
      <w:r w:rsidRPr="00FD4737">
        <w:rPr>
          <w:rFonts w:ascii="Times Roman" w:hAnsi="Times Roman"/>
          <w:color w:val="000000"/>
          <w:sz w:val="24"/>
          <w:szCs w:val="24"/>
        </w:rPr>
        <w:t xml:space="preserve"> was also murdered at </w:t>
      </w:r>
      <w:proofErr w:type="spellStart"/>
      <w:r w:rsidRPr="00FD4737">
        <w:rPr>
          <w:rFonts w:ascii="Times Roman" w:hAnsi="Times Roman"/>
          <w:color w:val="000000"/>
          <w:sz w:val="24"/>
          <w:szCs w:val="24"/>
        </w:rPr>
        <w:t>Gumush-Khana</w:t>
      </w:r>
      <w:proofErr w:type="spellEnd"/>
      <w:r w:rsidRPr="00FD4737">
        <w:rPr>
          <w:rFonts w:ascii="Times Roman" w:hAnsi="Times Roman"/>
          <w:color w:val="000000"/>
          <w:sz w:val="24"/>
          <w:szCs w:val="24"/>
        </w:rPr>
        <w:t>.</w:t>
      </w:r>
    </w:p>
    <w:p w14:paraId="3B45BE68" w14:textId="77777777" w:rsidR="004B04D5" w:rsidRPr="00FD4737" w:rsidRDefault="004B04D5" w:rsidP="004B04D5">
      <w:pPr>
        <w:pStyle w:val="NormalWeb"/>
        <w:spacing w:before="0" w:beforeAutospacing="0" w:after="0" w:afterAutospacing="0"/>
        <w:rPr>
          <w:rFonts w:ascii="Times Roman" w:hAnsi="Times Roman"/>
          <w:sz w:val="24"/>
          <w:szCs w:val="24"/>
        </w:rPr>
      </w:pPr>
      <w:r w:rsidRPr="00FD4737">
        <w:rPr>
          <w:rFonts w:ascii="Times Roman" w:hAnsi="Times Roman"/>
          <w:color w:val="000000"/>
          <w:sz w:val="24"/>
          <w:szCs w:val="24"/>
        </w:rPr>
        <w:t>Besides the deportation order referred to above, an Imperial "</w:t>
      </w:r>
      <w:proofErr w:type="spellStart"/>
      <w:r w:rsidRPr="00FD4737">
        <w:rPr>
          <w:rFonts w:ascii="Times Roman" w:hAnsi="Times Roman"/>
          <w:color w:val="000000"/>
          <w:sz w:val="24"/>
          <w:szCs w:val="24"/>
        </w:rPr>
        <w:t>Iradeh</w:t>
      </w:r>
      <w:proofErr w:type="spellEnd"/>
      <w:r w:rsidRPr="00FD4737">
        <w:rPr>
          <w:rFonts w:ascii="Times Roman" w:hAnsi="Times Roman"/>
          <w:color w:val="000000"/>
          <w:sz w:val="24"/>
          <w:szCs w:val="24"/>
        </w:rPr>
        <w:t>" was issued ordering that all deserters, when caught, should be shot without trial. The secret order read "Armenians" in lieu of "deserters". The Sultan's "</w:t>
      </w:r>
      <w:proofErr w:type="spellStart"/>
      <w:r w:rsidRPr="00FD4737">
        <w:rPr>
          <w:rFonts w:ascii="Times Roman" w:hAnsi="Times Roman"/>
          <w:color w:val="000000"/>
          <w:sz w:val="24"/>
          <w:szCs w:val="24"/>
        </w:rPr>
        <w:t>Iradeh</w:t>
      </w:r>
      <w:proofErr w:type="spellEnd"/>
      <w:r w:rsidRPr="00FD4737">
        <w:rPr>
          <w:rFonts w:ascii="Times Roman" w:hAnsi="Times Roman"/>
          <w:color w:val="000000"/>
          <w:sz w:val="24"/>
          <w:szCs w:val="24"/>
        </w:rPr>
        <w:t>" was accompanied by a “fatwa" from Sheikh-</w:t>
      </w:r>
      <w:proofErr w:type="spellStart"/>
      <w:r w:rsidRPr="00FD4737">
        <w:rPr>
          <w:rFonts w:ascii="Times Roman" w:hAnsi="Times Roman"/>
          <w:color w:val="000000"/>
          <w:sz w:val="24"/>
          <w:szCs w:val="24"/>
        </w:rPr>
        <w:t>ul</w:t>
      </w:r>
      <w:proofErr w:type="spellEnd"/>
      <w:r w:rsidRPr="00FD4737">
        <w:rPr>
          <w:rFonts w:ascii="Times Roman" w:hAnsi="Times Roman"/>
          <w:color w:val="000000"/>
          <w:sz w:val="24"/>
          <w:szCs w:val="24"/>
        </w:rPr>
        <w:t xml:space="preserve">-Islam stating that the Armenians had shed Moslem blood and their killing was lawful. Then the deportations started. […] When the first batches of Armenians arrived at </w:t>
      </w:r>
      <w:proofErr w:type="spellStart"/>
      <w:r w:rsidRPr="00FD4737">
        <w:rPr>
          <w:rFonts w:ascii="Times Roman" w:hAnsi="Times Roman"/>
          <w:color w:val="000000"/>
          <w:sz w:val="24"/>
          <w:szCs w:val="24"/>
        </w:rPr>
        <w:t>Gumush-Khana</w:t>
      </w:r>
      <w:proofErr w:type="spellEnd"/>
      <w:r w:rsidRPr="00FD4737">
        <w:rPr>
          <w:rFonts w:ascii="Times Roman" w:hAnsi="Times Roman"/>
          <w:color w:val="000000"/>
          <w:sz w:val="24"/>
          <w:szCs w:val="24"/>
        </w:rPr>
        <w:t xml:space="preserve"> all able-bodied men were sorted out with the excuse that they were going to be given work. The women and children were sent ahead under escort with </w:t>
      </w:r>
      <w:r w:rsidRPr="00FD4737">
        <w:rPr>
          <w:rFonts w:ascii="Times Roman" w:hAnsi="Times Roman"/>
          <w:color w:val="000000"/>
          <w:sz w:val="24"/>
          <w:szCs w:val="24"/>
        </w:rPr>
        <w:lastRenderedPageBreak/>
        <w:t xml:space="preserve">the assurance by the Turkish authorities that their final destination was Mosul and that no harm will befall them. The men kept behind were taken out of town in batches of 15 and 20, lined up on the edge of ditches prepared beforehand, shot and thrown into the ditches. Hundreds of men were shot every day in a similar manner. The </w:t>
      </w:r>
      <w:proofErr w:type="gramStart"/>
      <w:r w:rsidRPr="00FD4737">
        <w:rPr>
          <w:rFonts w:ascii="Times Roman" w:hAnsi="Times Roman"/>
          <w:color w:val="000000"/>
          <w:sz w:val="24"/>
          <w:szCs w:val="24"/>
        </w:rPr>
        <w:t>women and children were attacked on their way by the "</w:t>
      </w:r>
      <w:proofErr w:type="spellStart"/>
      <w:r w:rsidRPr="00FD4737">
        <w:rPr>
          <w:rFonts w:ascii="Times Roman" w:hAnsi="Times Roman"/>
          <w:color w:val="000000"/>
          <w:sz w:val="24"/>
          <w:szCs w:val="24"/>
        </w:rPr>
        <w:t>Shotas</w:t>
      </w:r>
      <w:proofErr w:type="spellEnd"/>
      <w:r w:rsidRPr="00FD4737">
        <w:rPr>
          <w:rFonts w:ascii="Times Roman" w:hAnsi="Times Roman"/>
          <w:color w:val="000000"/>
          <w:sz w:val="24"/>
          <w:szCs w:val="24"/>
        </w:rPr>
        <w:t xml:space="preserve">," the armed bands </w:t>
      </w:r>
      <w:proofErr w:type="spellStart"/>
      <w:r w:rsidRPr="00FD4737">
        <w:rPr>
          <w:rFonts w:ascii="Times Roman" w:hAnsi="Times Roman"/>
          <w:color w:val="000000"/>
          <w:sz w:val="24"/>
          <w:szCs w:val="24"/>
        </w:rPr>
        <w:t>organised</w:t>
      </w:r>
      <w:proofErr w:type="spellEnd"/>
      <w:r w:rsidRPr="00FD4737">
        <w:rPr>
          <w:rFonts w:ascii="Times Roman" w:hAnsi="Times Roman"/>
          <w:color w:val="000000"/>
          <w:sz w:val="24"/>
          <w:szCs w:val="24"/>
        </w:rPr>
        <w:t xml:space="preserve"> by the Turkish Government who attacked them and seized a certain number</w:t>
      </w:r>
      <w:proofErr w:type="gramEnd"/>
      <w:r w:rsidRPr="00FD4737">
        <w:rPr>
          <w:rFonts w:ascii="Times Roman" w:hAnsi="Times Roman"/>
          <w:color w:val="000000"/>
          <w:sz w:val="24"/>
          <w:szCs w:val="24"/>
        </w:rPr>
        <w:t xml:space="preserve">. After plundering and committing the </w:t>
      </w:r>
      <w:proofErr w:type="gramStart"/>
      <w:r w:rsidRPr="00FD4737">
        <w:rPr>
          <w:rFonts w:ascii="Times Roman" w:hAnsi="Times Roman"/>
          <w:color w:val="000000"/>
          <w:sz w:val="24"/>
          <w:szCs w:val="24"/>
        </w:rPr>
        <w:t>most dastardly</w:t>
      </w:r>
      <w:proofErr w:type="gramEnd"/>
      <w:r w:rsidRPr="00FD4737">
        <w:rPr>
          <w:rFonts w:ascii="Times Roman" w:hAnsi="Times Roman"/>
          <w:color w:val="000000"/>
          <w:sz w:val="24"/>
          <w:szCs w:val="24"/>
        </w:rPr>
        <w:t xml:space="preserve"> outrages on the women and children they massacred them in cold blood. These attacks were a daily occurrence until every woman and child had been got rid of. The military escorts had strict orders not to interfere with the "</w:t>
      </w:r>
      <w:proofErr w:type="spellStart"/>
      <w:r w:rsidRPr="00FD4737">
        <w:rPr>
          <w:rFonts w:ascii="Times Roman" w:hAnsi="Times Roman"/>
          <w:color w:val="000000"/>
          <w:sz w:val="24"/>
          <w:szCs w:val="24"/>
        </w:rPr>
        <w:t>Shotas</w:t>
      </w:r>
      <w:proofErr w:type="spellEnd"/>
      <w:r w:rsidRPr="00FD4737">
        <w:rPr>
          <w:rFonts w:ascii="Times Roman" w:hAnsi="Times Roman"/>
          <w:color w:val="000000"/>
          <w:sz w:val="24"/>
          <w:szCs w:val="24"/>
        </w:rPr>
        <w:t>".</w:t>
      </w:r>
    </w:p>
    <w:p w14:paraId="7DA67D8F" w14:textId="77777777" w:rsidR="004B04D5" w:rsidRPr="00FD4737" w:rsidRDefault="004B04D5" w:rsidP="004B04D5">
      <w:pPr>
        <w:pStyle w:val="NormalWeb"/>
        <w:shd w:val="clear" w:color="auto" w:fill="FFFFFF"/>
        <w:spacing w:before="280" w:beforeAutospacing="0" w:after="280" w:afterAutospacing="0"/>
        <w:rPr>
          <w:rFonts w:ascii="Times Roman" w:hAnsi="Times Roman"/>
          <w:sz w:val="24"/>
          <w:szCs w:val="24"/>
        </w:rPr>
      </w:pPr>
      <w:r w:rsidRPr="00FD4737">
        <w:rPr>
          <w:rFonts w:ascii="Times Roman" w:hAnsi="Times Roman"/>
          <w:color w:val="000000"/>
          <w:sz w:val="24"/>
          <w:szCs w:val="24"/>
        </w:rPr>
        <w:t>The children that the Government had taken in charge were also deported and massacred.</w:t>
      </w:r>
    </w:p>
    <w:p w14:paraId="772BD8B9" w14:textId="77777777" w:rsidR="004B04D5" w:rsidRPr="00FD4737" w:rsidRDefault="004B04D5" w:rsidP="004B04D5">
      <w:pPr>
        <w:pStyle w:val="NormalWeb"/>
        <w:shd w:val="clear" w:color="auto" w:fill="FFFFFF"/>
        <w:spacing w:before="0" w:beforeAutospacing="0" w:after="280" w:afterAutospacing="0"/>
        <w:rPr>
          <w:rFonts w:ascii="Times Roman" w:hAnsi="Times Roman"/>
          <w:sz w:val="24"/>
          <w:szCs w:val="24"/>
        </w:rPr>
      </w:pPr>
      <w:r w:rsidRPr="00FD4737">
        <w:rPr>
          <w:rFonts w:ascii="Times Roman" w:hAnsi="Times Roman"/>
          <w:color w:val="000000"/>
          <w:sz w:val="24"/>
          <w:szCs w:val="24"/>
        </w:rPr>
        <w:t>The infants in the care of the American Consul of Trebizond were taken away with the pretext that they were going to be sent to Sivas where an asylum had been prepared for them. They were taken out to sea in little boats. At some distance out they were stabbed to death, put in sacks and thrown into the sea. A few days later some of their little bodies were washed up on the shore at Trebizond.</w:t>
      </w:r>
    </w:p>
    <w:p w14:paraId="6826221F" w14:textId="77777777" w:rsidR="004B04D5" w:rsidRPr="00FD4737" w:rsidRDefault="004B04D5" w:rsidP="004B04D5">
      <w:pPr>
        <w:pStyle w:val="NormalWeb"/>
        <w:shd w:val="clear" w:color="auto" w:fill="FFFFFF"/>
        <w:spacing w:before="0" w:beforeAutospacing="0" w:after="280" w:afterAutospacing="0"/>
        <w:rPr>
          <w:rFonts w:ascii="Times Roman" w:hAnsi="Times Roman"/>
          <w:color w:val="000000"/>
          <w:sz w:val="24"/>
          <w:szCs w:val="24"/>
        </w:rPr>
      </w:pPr>
      <w:r w:rsidRPr="00FD4737">
        <w:rPr>
          <w:rFonts w:ascii="Times Roman" w:hAnsi="Times Roman"/>
          <w:color w:val="000000"/>
          <w:sz w:val="24"/>
          <w:szCs w:val="24"/>
        </w:rPr>
        <w:t xml:space="preserve">In July 1915 I was ordered to accompany a convoy of deported Armenians. It was the last batch from Trebizond. There were in the convoy 120 men, 700 children and about 400 women. From Trebizond I took them to </w:t>
      </w:r>
      <w:proofErr w:type="spellStart"/>
      <w:r w:rsidRPr="00FD4737">
        <w:rPr>
          <w:rFonts w:ascii="Times Roman" w:hAnsi="Times Roman"/>
          <w:color w:val="000000"/>
          <w:sz w:val="24"/>
          <w:szCs w:val="24"/>
        </w:rPr>
        <w:t>Gumish-Khana</w:t>
      </w:r>
      <w:proofErr w:type="spellEnd"/>
      <w:r w:rsidRPr="00FD4737">
        <w:rPr>
          <w:rFonts w:ascii="Times Roman" w:hAnsi="Times Roman"/>
          <w:color w:val="000000"/>
          <w:sz w:val="24"/>
          <w:szCs w:val="24"/>
        </w:rPr>
        <w:t xml:space="preserve">. Here the 120 men were taken away, and, as I was informed later, they were all killed. At </w:t>
      </w:r>
      <w:proofErr w:type="spellStart"/>
      <w:r w:rsidRPr="00FD4737">
        <w:rPr>
          <w:rFonts w:ascii="Times Roman" w:hAnsi="Times Roman"/>
          <w:color w:val="000000"/>
          <w:sz w:val="24"/>
          <w:szCs w:val="24"/>
        </w:rPr>
        <w:t>Gumish-Khana</w:t>
      </w:r>
      <w:proofErr w:type="spellEnd"/>
      <w:r w:rsidRPr="00FD4737">
        <w:rPr>
          <w:rFonts w:ascii="Times Roman" w:hAnsi="Times Roman"/>
          <w:color w:val="000000"/>
          <w:sz w:val="24"/>
          <w:szCs w:val="24"/>
        </w:rPr>
        <w:t xml:space="preserve"> I was ordered to take the women and children to </w:t>
      </w:r>
      <w:proofErr w:type="spellStart"/>
      <w:r w:rsidRPr="00FD4737">
        <w:rPr>
          <w:rFonts w:ascii="Times Roman" w:hAnsi="Times Roman"/>
          <w:color w:val="000000"/>
          <w:sz w:val="24"/>
          <w:szCs w:val="24"/>
        </w:rPr>
        <w:t>Erzinjian</w:t>
      </w:r>
      <w:proofErr w:type="spellEnd"/>
      <w:r w:rsidRPr="00FD4737">
        <w:rPr>
          <w:rFonts w:ascii="Times Roman" w:hAnsi="Times Roman"/>
          <w:color w:val="000000"/>
          <w:sz w:val="24"/>
          <w:szCs w:val="24"/>
        </w:rPr>
        <w:t>. On the way I saw thousands of bodies of Armenians unburied. Several bands of "</w:t>
      </w:r>
      <w:proofErr w:type="spellStart"/>
      <w:r w:rsidRPr="00FD4737">
        <w:rPr>
          <w:rFonts w:ascii="Times Roman" w:hAnsi="Times Roman"/>
          <w:color w:val="000000"/>
          <w:sz w:val="24"/>
          <w:szCs w:val="24"/>
        </w:rPr>
        <w:t>Shotas</w:t>
      </w:r>
      <w:proofErr w:type="spellEnd"/>
      <w:r w:rsidRPr="00FD4737">
        <w:rPr>
          <w:rFonts w:ascii="Times Roman" w:hAnsi="Times Roman"/>
          <w:color w:val="000000"/>
          <w:sz w:val="24"/>
          <w:szCs w:val="24"/>
        </w:rPr>
        <w:t>" met us on the way and wanted me to hand over to them women and children. But I persistently refused. I did leave on the way about 300 children with Moslem families who were willing to take care of them and educate them. The "</w:t>
      </w:r>
      <w:proofErr w:type="spellStart"/>
      <w:r w:rsidRPr="00FD4737">
        <w:rPr>
          <w:rFonts w:ascii="Times Roman" w:hAnsi="Times Roman"/>
          <w:color w:val="000000"/>
          <w:sz w:val="24"/>
          <w:szCs w:val="24"/>
        </w:rPr>
        <w:t>Mutessarrif</w:t>
      </w:r>
      <w:proofErr w:type="spellEnd"/>
      <w:r w:rsidRPr="00FD4737">
        <w:rPr>
          <w:rFonts w:ascii="Times Roman" w:hAnsi="Times Roman"/>
          <w:color w:val="000000"/>
          <w:sz w:val="24"/>
          <w:szCs w:val="24"/>
        </w:rPr>
        <w:t xml:space="preserve">" of </w:t>
      </w:r>
      <w:proofErr w:type="spellStart"/>
      <w:r w:rsidRPr="00FD4737">
        <w:rPr>
          <w:rFonts w:ascii="Times Roman" w:hAnsi="Times Roman"/>
          <w:color w:val="000000"/>
          <w:sz w:val="24"/>
          <w:szCs w:val="24"/>
        </w:rPr>
        <w:t>Erzinjian</w:t>
      </w:r>
      <w:proofErr w:type="spellEnd"/>
      <w:r w:rsidRPr="00FD4737">
        <w:rPr>
          <w:rFonts w:ascii="Times Roman" w:hAnsi="Times Roman"/>
          <w:color w:val="000000"/>
          <w:sz w:val="24"/>
          <w:szCs w:val="24"/>
        </w:rPr>
        <w:t xml:space="preserve"> ordered me to proceed with the convoy to </w:t>
      </w:r>
      <w:proofErr w:type="spellStart"/>
      <w:r w:rsidRPr="00FD4737">
        <w:rPr>
          <w:rFonts w:ascii="Times Roman" w:hAnsi="Times Roman"/>
          <w:color w:val="000000"/>
          <w:sz w:val="24"/>
          <w:szCs w:val="24"/>
        </w:rPr>
        <w:t>Kamack</w:t>
      </w:r>
      <w:proofErr w:type="spellEnd"/>
      <w:r w:rsidRPr="00FD4737">
        <w:rPr>
          <w:rFonts w:ascii="Times Roman" w:hAnsi="Times Roman"/>
          <w:color w:val="000000"/>
          <w:sz w:val="24"/>
          <w:szCs w:val="24"/>
        </w:rPr>
        <w:t xml:space="preserve">. At the latter place the authorities refused to take charge of the women and children. I fell ill and wanted to go back, but I was told that as long as the Armenians in my charge were alive I would be sent from one place to the other. However I managed to include my batch with the deported Armenians that had come from </w:t>
      </w:r>
      <w:proofErr w:type="spellStart"/>
      <w:r w:rsidRPr="00FD4737">
        <w:rPr>
          <w:rFonts w:ascii="Times Roman" w:hAnsi="Times Roman"/>
          <w:color w:val="000000"/>
          <w:sz w:val="24"/>
          <w:szCs w:val="24"/>
        </w:rPr>
        <w:t>Erzeroum</w:t>
      </w:r>
      <w:proofErr w:type="spellEnd"/>
      <w:r w:rsidRPr="00FD4737">
        <w:rPr>
          <w:rFonts w:ascii="Times Roman" w:hAnsi="Times Roman"/>
          <w:color w:val="000000"/>
          <w:sz w:val="24"/>
          <w:szCs w:val="24"/>
        </w:rPr>
        <w:t xml:space="preserve">. In charge of the latter was a colleague of mine Mohamed Effendi from the Gendarmerie. He told me afterwards that after leaving </w:t>
      </w:r>
      <w:proofErr w:type="spellStart"/>
      <w:r w:rsidRPr="00FD4737">
        <w:rPr>
          <w:rFonts w:ascii="Times Roman" w:hAnsi="Times Roman"/>
          <w:color w:val="000000"/>
          <w:sz w:val="24"/>
          <w:szCs w:val="24"/>
        </w:rPr>
        <w:t>Kamach</w:t>
      </w:r>
      <w:proofErr w:type="spellEnd"/>
      <w:r w:rsidRPr="00FD4737">
        <w:rPr>
          <w:rFonts w:ascii="Times Roman" w:hAnsi="Times Roman"/>
          <w:color w:val="000000"/>
          <w:sz w:val="24"/>
          <w:szCs w:val="24"/>
        </w:rPr>
        <w:t xml:space="preserve"> they came to a valley where the Euphrates ran. A band of </w:t>
      </w:r>
      <w:proofErr w:type="spellStart"/>
      <w:r w:rsidRPr="00FD4737">
        <w:rPr>
          <w:rFonts w:ascii="Times Roman" w:hAnsi="Times Roman"/>
          <w:color w:val="000000"/>
          <w:sz w:val="24"/>
          <w:szCs w:val="24"/>
        </w:rPr>
        <w:t>Shotas</w:t>
      </w:r>
      <w:proofErr w:type="spellEnd"/>
      <w:r w:rsidRPr="00FD4737">
        <w:rPr>
          <w:rFonts w:ascii="Times Roman" w:hAnsi="Times Roman"/>
          <w:color w:val="000000"/>
          <w:sz w:val="24"/>
          <w:szCs w:val="24"/>
        </w:rPr>
        <w:t xml:space="preserve"> sprang out and stopped the convoy. They ordered the escort to keep away and then shot every one of the Armenians and threw them in the river….</w:t>
      </w:r>
    </w:p>
    <w:p w14:paraId="53A0C4F5" w14:textId="63684BCA" w:rsidR="00110CBD" w:rsidRPr="00FD4737" w:rsidRDefault="00110CBD" w:rsidP="00110CBD">
      <w:pPr>
        <w:pStyle w:val="NormalWeb"/>
        <w:spacing w:before="0" w:beforeAutospacing="0" w:after="0" w:afterAutospacing="0"/>
        <w:rPr>
          <w:rFonts w:ascii="Times Roman" w:hAnsi="Times Roman"/>
          <w:color w:val="000000"/>
          <w:sz w:val="24"/>
          <w:szCs w:val="24"/>
        </w:rPr>
      </w:pPr>
      <w:r w:rsidRPr="00FD4737">
        <w:rPr>
          <w:rFonts w:ascii="Times Roman" w:hAnsi="Times Roman"/>
          <w:b/>
          <w:bCs/>
          <w:color w:val="000000"/>
          <w:sz w:val="24"/>
          <w:szCs w:val="24"/>
        </w:rPr>
        <w:t xml:space="preserve">Primary Source: </w:t>
      </w:r>
      <w:r w:rsidRPr="00FD4737">
        <w:rPr>
          <w:rFonts w:ascii="Times Roman" w:hAnsi="Times Roman"/>
          <w:color w:val="000000"/>
          <w:sz w:val="24"/>
          <w:szCs w:val="24"/>
        </w:rPr>
        <w:t>“Turks Depopulate Towns of Armenia,” New York Times, 27 August 1915.  </w:t>
      </w:r>
      <w:proofErr w:type="gramStart"/>
      <w:r w:rsidRPr="00FD4737">
        <w:rPr>
          <w:rFonts w:ascii="Times Roman" w:hAnsi="Times Roman"/>
          <w:color w:val="000000"/>
          <w:sz w:val="24"/>
          <w:szCs w:val="24"/>
        </w:rPr>
        <w:t>New York Times Archives.</w:t>
      </w:r>
      <w:proofErr w:type="gramEnd"/>
    </w:p>
    <w:p w14:paraId="29560D70" w14:textId="061AC9C2" w:rsidR="00110CBD" w:rsidRPr="00FD4737" w:rsidRDefault="00110CBD" w:rsidP="00110CBD">
      <w:pPr>
        <w:pStyle w:val="NormalWeb"/>
        <w:spacing w:before="0" w:beforeAutospacing="0" w:after="0" w:afterAutospacing="0"/>
        <w:rPr>
          <w:rFonts w:ascii="Times Roman" w:hAnsi="Times Roman"/>
          <w:color w:val="000000"/>
        </w:rPr>
      </w:pPr>
      <w:r w:rsidRPr="00FD4737">
        <w:rPr>
          <w:rFonts w:ascii="Times Roman" w:eastAsia="Times New Roman" w:hAnsi="Times Roman"/>
          <w:i/>
          <w:iCs/>
          <w:color w:val="000000"/>
        </w:rPr>
        <w:t>The New York Times</w:t>
      </w:r>
      <w:r w:rsidRPr="00FD4737">
        <w:rPr>
          <w:rFonts w:ascii="Times Roman" w:eastAsia="Times New Roman" w:hAnsi="Times Roman"/>
          <w:color w:val="000000"/>
        </w:rPr>
        <w:t xml:space="preserve"> newspaper gave extensive coverage to the Armenian Genocide.   This </w:t>
      </w:r>
      <w:proofErr w:type="gramStart"/>
      <w:r w:rsidRPr="00FD4737">
        <w:rPr>
          <w:rFonts w:ascii="Times Roman" w:eastAsia="Times New Roman" w:hAnsi="Times Roman"/>
          <w:color w:val="000000"/>
        </w:rPr>
        <w:t>paper  published</w:t>
      </w:r>
      <w:proofErr w:type="gramEnd"/>
      <w:r w:rsidRPr="00FD4737">
        <w:rPr>
          <w:rFonts w:ascii="Times Roman" w:eastAsia="Times New Roman" w:hAnsi="Times Roman"/>
          <w:color w:val="000000"/>
        </w:rPr>
        <w:t xml:space="preserve"> 145 articles about anti-Armenian actions in 1915 alone. </w:t>
      </w:r>
    </w:p>
    <w:p w14:paraId="59B0BC86" w14:textId="331F7172" w:rsidR="00110CBD" w:rsidRPr="00FD4737" w:rsidRDefault="00110CBD" w:rsidP="00110CBD">
      <w:pPr>
        <w:pStyle w:val="NormalWeb"/>
        <w:spacing w:before="0" w:beforeAutospacing="0" w:after="0" w:afterAutospacing="0"/>
        <w:rPr>
          <w:rFonts w:ascii="Times Roman" w:hAnsi="Times Roman"/>
          <w:color w:val="000000"/>
          <w:sz w:val="22"/>
          <w:szCs w:val="22"/>
        </w:rPr>
      </w:pPr>
      <w:hyperlink r:id="rId19" w:history="1">
        <w:r w:rsidRPr="00FD4737">
          <w:rPr>
            <w:rStyle w:val="Hyperlink"/>
            <w:rFonts w:ascii="Times Roman" w:hAnsi="Times Roman"/>
            <w:sz w:val="22"/>
            <w:szCs w:val="22"/>
          </w:rPr>
          <w:t>https://www.nytimes.com/1915/08/27/archives/turks-depopulate-towns-of-armenia-traveler-reports-christians-of.html</w:t>
        </w:r>
      </w:hyperlink>
      <w:r w:rsidRPr="00FD4737">
        <w:rPr>
          <w:rFonts w:ascii="Times Roman" w:hAnsi="Times Roman"/>
          <w:color w:val="000000"/>
          <w:sz w:val="22"/>
          <w:szCs w:val="22"/>
        </w:rPr>
        <w:t xml:space="preserve">  </w:t>
      </w:r>
    </w:p>
    <w:tbl>
      <w:tblPr>
        <w:tblStyle w:val="TableGrid"/>
        <w:tblW w:w="0" w:type="auto"/>
        <w:tblLook w:val="04A0" w:firstRow="1" w:lastRow="0" w:firstColumn="1" w:lastColumn="0" w:noHBand="0" w:noVBand="1"/>
      </w:tblPr>
      <w:tblGrid>
        <w:gridCol w:w="10440"/>
      </w:tblGrid>
      <w:tr w:rsidR="00110CBD" w:rsidRPr="00FD4737" w14:paraId="0CE3DA3C" w14:textId="77777777" w:rsidTr="00110CBD">
        <w:tc>
          <w:tcPr>
            <w:tcW w:w="10440" w:type="dxa"/>
          </w:tcPr>
          <w:p w14:paraId="0D04D173" w14:textId="6AA4C667" w:rsidR="00110CBD" w:rsidRPr="00FD4737" w:rsidRDefault="00110CBD" w:rsidP="00110CBD">
            <w:pPr>
              <w:pStyle w:val="NormalWeb"/>
              <w:tabs>
                <w:tab w:val="center" w:pos="5112"/>
                <w:tab w:val="right" w:pos="10224"/>
              </w:tabs>
              <w:spacing w:before="0" w:beforeAutospacing="0" w:after="0" w:afterAutospacing="0"/>
              <w:jc w:val="center"/>
              <w:rPr>
                <w:rFonts w:ascii="Times Roman" w:hAnsi="Times Roman"/>
                <w:color w:val="000000"/>
                <w:sz w:val="22"/>
                <w:szCs w:val="22"/>
              </w:rPr>
            </w:pPr>
            <w:r w:rsidRPr="00FD4737">
              <w:rPr>
                <w:rFonts w:ascii="Times Roman" w:hAnsi="Times Roman"/>
                <w:noProof/>
                <w:color w:val="000000"/>
                <w:sz w:val="22"/>
                <w:szCs w:val="22"/>
              </w:rPr>
              <w:lastRenderedPageBreak/>
              <w:drawing>
                <wp:inline distT="0" distB="0" distL="0" distR="0" wp14:anchorId="4E5C3C47" wp14:editId="438147FC">
                  <wp:extent cx="2895600"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7 at 1.56.41 PM.png"/>
                          <pic:cNvPicPr/>
                        </pic:nvPicPr>
                        <pic:blipFill>
                          <a:blip r:embed="rId20">
                            <a:extLst>
                              <a:ext uri="{28A0092B-C50C-407E-A947-70E740481C1C}">
                                <a14:useLocalDpi xmlns:a14="http://schemas.microsoft.com/office/drawing/2010/main" val="0"/>
                              </a:ext>
                            </a:extLst>
                          </a:blip>
                          <a:stretch>
                            <a:fillRect/>
                          </a:stretch>
                        </pic:blipFill>
                        <pic:spPr>
                          <a:xfrm>
                            <a:off x="0" y="0"/>
                            <a:ext cx="2895600" cy="3835400"/>
                          </a:xfrm>
                          <a:prstGeom prst="rect">
                            <a:avLst/>
                          </a:prstGeom>
                        </pic:spPr>
                      </pic:pic>
                    </a:graphicData>
                  </a:graphic>
                </wp:inline>
              </w:drawing>
            </w:r>
          </w:p>
        </w:tc>
      </w:tr>
    </w:tbl>
    <w:p w14:paraId="0B0DA9F4" w14:textId="58C5D693" w:rsidR="004B04D5" w:rsidRPr="00FD4737" w:rsidRDefault="00110CBD" w:rsidP="00FD4737">
      <w:pPr>
        <w:pStyle w:val="NormalWeb"/>
        <w:shd w:val="clear" w:color="auto" w:fill="FFFFFF"/>
        <w:spacing w:before="0" w:beforeAutospacing="0" w:after="280" w:afterAutospacing="0"/>
        <w:rPr>
          <w:rFonts w:ascii="Times Roman" w:hAnsi="Times Roman"/>
          <w:color w:val="000000"/>
          <w:sz w:val="22"/>
          <w:szCs w:val="22"/>
        </w:rPr>
      </w:pPr>
      <w:r w:rsidRPr="00FD4737">
        <w:rPr>
          <w:rFonts w:ascii="Times Roman" w:eastAsia="Times New Roman" w:hAnsi="Times Roman"/>
        </w:rPr>
        <w:br/>
      </w:r>
    </w:p>
    <w:p w14:paraId="4B49152C" w14:textId="77777777" w:rsidR="009D2FC6" w:rsidRPr="00FD4737" w:rsidRDefault="009D2FC6" w:rsidP="003A79B6">
      <w:pPr>
        <w:spacing w:after="0" w:line="240" w:lineRule="auto"/>
        <w:rPr>
          <w:rFonts w:ascii="Times Roman" w:hAnsi="Times Roman" w:cs="Calibri"/>
          <w:sz w:val="22"/>
          <w:szCs w:val="22"/>
        </w:rPr>
      </w:pPr>
    </w:p>
    <w:p w14:paraId="4F3C79E0" w14:textId="77777777" w:rsidR="009D2FC6" w:rsidRPr="00FD4737" w:rsidRDefault="009D2FC6" w:rsidP="003A79B6">
      <w:pPr>
        <w:spacing w:after="0" w:line="240" w:lineRule="auto"/>
        <w:rPr>
          <w:rFonts w:ascii="Times Roman" w:hAnsi="Times Roman" w:cs="Calibri"/>
          <w:sz w:val="22"/>
          <w:szCs w:val="22"/>
        </w:rPr>
      </w:pPr>
    </w:p>
    <w:sectPr w:rsidR="009D2FC6" w:rsidRPr="00FD4737" w:rsidSect="003A79B6">
      <w:footerReference w:type="default" r:id="rId21"/>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52E985" w14:textId="77777777" w:rsidR="00A818EB" w:rsidRDefault="00A818EB">
      <w:pPr>
        <w:spacing w:after="0" w:line="240" w:lineRule="auto"/>
      </w:pPr>
      <w:r>
        <w:separator/>
      </w:r>
    </w:p>
    <w:p w14:paraId="2DD582BC" w14:textId="77777777" w:rsidR="00A818EB" w:rsidRDefault="00A818EB"/>
    <w:p w14:paraId="730543F4" w14:textId="77777777" w:rsidR="00A818EB" w:rsidRDefault="00A818EB"/>
  </w:endnote>
  <w:endnote w:type="continuationSeparator" w:id="0">
    <w:p w14:paraId="0671D7DB" w14:textId="77777777" w:rsidR="00A818EB" w:rsidRDefault="00A818EB">
      <w:pPr>
        <w:spacing w:after="0" w:line="240" w:lineRule="auto"/>
      </w:pPr>
      <w:r>
        <w:continuationSeparator/>
      </w:r>
    </w:p>
    <w:p w14:paraId="5872AE7F" w14:textId="77777777" w:rsidR="00A818EB" w:rsidRDefault="00A818EB"/>
    <w:p w14:paraId="429D11FB" w14:textId="77777777" w:rsidR="00A818EB" w:rsidRDefault="00A81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メイリオ">
    <w:charset w:val="4E"/>
    <w:family w:val="auto"/>
    <w:pitch w:val="variable"/>
    <w:sig w:usb0="E10102FF" w:usb1="EAC7FFFF" w:usb2="00010012" w:usb3="00000000" w:csb0="0002009F" w:csb1="00000000"/>
  </w:font>
  <w:font w:name="Lucida Grande">
    <w:panose1 w:val="020B0600040502020204"/>
    <w:charset w:val="00"/>
    <w:family w:val="auto"/>
    <w:pitch w:val="variable"/>
    <w:sig w:usb0="E1000AEF" w:usb1="5000A1FF" w:usb2="00000000" w:usb3="00000000" w:csb0="000001B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15352"/>
      <w:docPartObj>
        <w:docPartGallery w:val="Page Numbers (Bottom of Page)"/>
        <w:docPartUnique/>
      </w:docPartObj>
    </w:sdtPr>
    <w:sdtEndPr>
      <w:rPr>
        <w:noProof/>
      </w:rPr>
    </w:sdtEndPr>
    <w:sdtContent>
      <w:p w14:paraId="00CF303A" w14:textId="77777777" w:rsidR="00A818EB" w:rsidRDefault="00A818EB">
        <w:pPr>
          <w:pStyle w:val="Footer"/>
        </w:pPr>
        <w:r>
          <w:fldChar w:fldCharType="begin"/>
        </w:r>
        <w:r>
          <w:instrText xml:space="preserve"> PAGE   \* MERGEFORMAT </w:instrText>
        </w:r>
        <w:r>
          <w:fldChar w:fldCharType="separate"/>
        </w:r>
        <w:r w:rsidR="00FD4737">
          <w:rPr>
            <w:noProof/>
          </w:rPr>
          <w:t>5</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19BEA" w14:textId="77777777" w:rsidR="00A818EB" w:rsidRDefault="00A818EB">
      <w:pPr>
        <w:spacing w:after="0" w:line="240" w:lineRule="auto"/>
      </w:pPr>
      <w:r>
        <w:separator/>
      </w:r>
    </w:p>
    <w:p w14:paraId="34574D2E" w14:textId="77777777" w:rsidR="00A818EB" w:rsidRDefault="00A818EB"/>
    <w:p w14:paraId="1438AA37" w14:textId="77777777" w:rsidR="00A818EB" w:rsidRDefault="00A818EB"/>
  </w:footnote>
  <w:footnote w:type="continuationSeparator" w:id="0">
    <w:p w14:paraId="1C1D230C" w14:textId="77777777" w:rsidR="00A818EB" w:rsidRDefault="00A818EB">
      <w:pPr>
        <w:spacing w:after="0" w:line="240" w:lineRule="auto"/>
      </w:pPr>
      <w:r>
        <w:continuationSeparator/>
      </w:r>
    </w:p>
    <w:p w14:paraId="24D63543" w14:textId="77777777" w:rsidR="00A818EB" w:rsidRDefault="00A818EB"/>
    <w:p w14:paraId="48C62421" w14:textId="77777777" w:rsidR="00A818EB" w:rsidRDefault="00A818EB"/>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B8A88A"/>
    <w:lvl w:ilvl="0">
      <w:start w:val="1"/>
      <w:numFmt w:val="decimal"/>
      <w:lvlText w:val="%1."/>
      <w:lvlJc w:val="left"/>
      <w:pPr>
        <w:tabs>
          <w:tab w:val="num" w:pos="1800"/>
        </w:tabs>
        <w:ind w:left="1800" w:hanging="360"/>
      </w:pPr>
    </w:lvl>
  </w:abstractNum>
  <w:abstractNum w:abstractNumId="1">
    <w:nsid w:val="FFFFFF7D"/>
    <w:multiLevelType w:val="singleLevel"/>
    <w:tmpl w:val="36E8ED68"/>
    <w:lvl w:ilvl="0">
      <w:start w:val="1"/>
      <w:numFmt w:val="decimal"/>
      <w:lvlText w:val="%1."/>
      <w:lvlJc w:val="left"/>
      <w:pPr>
        <w:tabs>
          <w:tab w:val="num" w:pos="1440"/>
        </w:tabs>
        <w:ind w:left="1440" w:hanging="360"/>
      </w:pPr>
    </w:lvl>
  </w:abstractNum>
  <w:abstractNum w:abstractNumId="2">
    <w:nsid w:val="FFFFFF7E"/>
    <w:multiLevelType w:val="singleLevel"/>
    <w:tmpl w:val="144E5CF2"/>
    <w:lvl w:ilvl="0">
      <w:start w:val="1"/>
      <w:numFmt w:val="decimal"/>
      <w:lvlText w:val="%1."/>
      <w:lvlJc w:val="left"/>
      <w:pPr>
        <w:tabs>
          <w:tab w:val="num" w:pos="1080"/>
        </w:tabs>
        <w:ind w:left="1080" w:hanging="360"/>
      </w:pPr>
    </w:lvl>
  </w:abstractNum>
  <w:abstractNum w:abstractNumId="3">
    <w:nsid w:val="FFFFFF7F"/>
    <w:multiLevelType w:val="singleLevel"/>
    <w:tmpl w:val="00725E38"/>
    <w:lvl w:ilvl="0">
      <w:start w:val="1"/>
      <w:numFmt w:val="decimal"/>
      <w:lvlText w:val="%1."/>
      <w:lvlJc w:val="left"/>
      <w:pPr>
        <w:tabs>
          <w:tab w:val="num" w:pos="720"/>
        </w:tabs>
        <w:ind w:left="720" w:hanging="360"/>
      </w:pPr>
    </w:lvl>
  </w:abstractNum>
  <w:abstractNum w:abstractNumId="4">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36A51F4"/>
    <w:lvl w:ilvl="0">
      <w:start w:val="1"/>
      <w:numFmt w:val="decimal"/>
      <w:lvlText w:val="%1."/>
      <w:lvlJc w:val="left"/>
      <w:pPr>
        <w:tabs>
          <w:tab w:val="num" w:pos="360"/>
        </w:tabs>
        <w:ind w:left="360" w:hanging="360"/>
      </w:pPr>
      <w:rPr>
        <w:rFonts w:hint="default"/>
        <w:b/>
        <w:i w:val="0"/>
      </w:rPr>
    </w:lvl>
  </w:abstractNum>
  <w:abstractNum w:abstractNumId="9">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9"/>
    <w:lvlOverride w:ilvl="0">
      <w:startOverride w:val="1"/>
    </w:lvlOverride>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633"/>
    <w:rsid w:val="00110CBD"/>
    <w:rsid w:val="003A79B6"/>
    <w:rsid w:val="003E60DA"/>
    <w:rsid w:val="004B04D5"/>
    <w:rsid w:val="004C47B0"/>
    <w:rsid w:val="005C48F0"/>
    <w:rsid w:val="005D7930"/>
    <w:rsid w:val="006A35DF"/>
    <w:rsid w:val="008A7280"/>
    <w:rsid w:val="0092232A"/>
    <w:rsid w:val="009D2FC6"/>
    <w:rsid w:val="00A37588"/>
    <w:rsid w:val="00A818EB"/>
    <w:rsid w:val="00A84633"/>
    <w:rsid w:val="00AA099D"/>
    <w:rsid w:val="00AA0BE0"/>
    <w:rsid w:val="00B04488"/>
    <w:rsid w:val="00B54D7C"/>
    <w:rsid w:val="00B757C0"/>
    <w:rsid w:val="00DB57B0"/>
    <w:rsid w:val="00EF1CB4"/>
    <w:rsid w:val="00FD47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80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semiHidden="0" w:uiPriority="10" w:unhideWhenUsed="0" w:qFormat="1"/>
    <w:lsdException w:name="List Number" w:uiPriority="10" w:qFormat="1"/>
    <w:lsdException w:name="Title" w:uiPriority="10"/>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customStyle="1" w:styleId="a">
    <w:name w:val="a"/>
    <w:basedOn w:val="DefaultParagraphFont"/>
    <w:rsid w:val="00A84633"/>
  </w:style>
  <w:style w:type="character" w:customStyle="1" w:styleId="l9">
    <w:name w:val="l9"/>
    <w:basedOn w:val="DefaultParagraphFont"/>
    <w:rsid w:val="00A84633"/>
  </w:style>
  <w:style w:type="character" w:customStyle="1" w:styleId="l10">
    <w:name w:val="l10"/>
    <w:basedOn w:val="DefaultParagraphFont"/>
    <w:rsid w:val="00A84633"/>
  </w:style>
  <w:style w:type="character" w:customStyle="1" w:styleId="l12">
    <w:name w:val="l12"/>
    <w:basedOn w:val="DefaultParagraphFont"/>
    <w:rsid w:val="00A84633"/>
  </w:style>
  <w:style w:type="character" w:customStyle="1" w:styleId="l7">
    <w:name w:val="l7"/>
    <w:basedOn w:val="DefaultParagraphFont"/>
    <w:rsid w:val="00A84633"/>
  </w:style>
  <w:style w:type="character" w:customStyle="1" w:styleId="l6">
    <w:name w:val="l6"/>
    <w:basedOn w:val="DefaultParagraphFont"/>
    <w:rsid w:val="00A84633"/>
  </w:style>
  <w:style w:type="character" w:customStyle="1" w:styleId="l8">
    <w:name w:val="l8"/>
    <w:basedOn w:val="DefaultParagraphFont"/>
    <w:rsid w:val="00A84633"/>
  </w:style>
  <w:style w:type="character" w:customStyle="1" w:styleId="l">
    <w:name w:val="l"/>
    <w:basedOn w:val="DefaultParagraphFont"/>
    <w:rsid w:val="00A84633"/>
  </w:style>
  <w:style w:type="character" w:customStyle="1" w:styleId="UnresolvedMention">
    <w:name w:val="Unresolved Mention"/>
    <w:basedOn w:val="DefaultParagraphFont"/>
    <w:uiPriority w:val="99"/>
    <w:semiHidden/>
    <w:unhideWhenUsed/>
    <w:rsid w:val="005D7930"/>
    <w:rPr>
      <w:color w:val="605E5C"/>
      <w:shd w:val="clear" w:color="auto" w:fill="E1DFDD"/>
    </w:rPr>
  </w:style>
  <w:style w:type="character" w:styleId="FollowedHyperlink">
    <w:name w:val="FollowedHyperlink"/>
    <w:basedOn w:val="DefaultParagraphFont"/>
    <w:uiPriority w:val="99"/>
    <w:semiHidden/>
    <w:unhideWhenUsed/>
    <w:rsid w:val="00B54D7C"/>
    <w:rPr>
      <w:color w:val="8956A5" w:themeColor="followedHyperlink"/>
      <w:u w:val="single"/>
    </w:rPr>
  </w:style>
  <w:style w:type="paragraph" w:styleId="NormalWeb">
    <w:name w:val="Normal (Web)"/>
    <w:basedOn w:val="Normal"/>
    <w:uiPriority w:val="99"/>
    <w:unhideWhenUsed/>
    <w:rsid w:val="009D2FC6"/>
    <w:pPr>
      <w:spacing w:before="100" w:beforeAutospacing="1" w:after="100" w:afterAutospacing="1" w:line="240" w:lineRule="auto"/>
    </w:pPr>
    <w:rPr>
      <w:rFonts w:ascii="Times New Roman" w:hAnsi="Times New Roman" w:cs="Times New Roman"/>
      <w:color w:val="auto"/>
      <w:sz w:val="20"/>
      <w:szCs w:val="20"/>
      <w:lang w:eastAsia="en-US"/>
    </w:rPr>
  </w:style>
  <w:style w:type="table" w:styleId="TableGrid">
    <w:name w:val="Table Grid"/>
    <w:basedOn w:val="TableNormal"/>
    <w:uiPriority w:val="39"/>
    <w:rsid w:val="00DB5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57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7B0"/>
    <w:rPr>
      <w:rFonts w:ascii="Lucida Grande" w:hAnsi="Lucida Grande" w:cs="Lucida Grande"/>
      <w:sz w:val="18"/>
      <w:szCs w:val="18"/>
    </w:rPr>
  </w:style>
  <w:style w:type="character" w:customStyle="1" w:styleId="a-size-large">
    <w:name w:val="a-size-large"/>
    <w:basedOn w:val="DefaultParagraphFont"/>
    <w:rsid w:val="004B04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semiHidden="0" w:uiPriority="10" w:unhideWhenUsed="0" w:qFormat="1"/>
    <w:lsdException w:name="List Number" w:uiPriority="10" w:qFormat="1"/>
    <w:lsdException w:name="Title" w:uiPriority="10"/>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customStyle="1" w:styleId="a">
    <w:name w:val="a"/>
    <w:basedOn w:val="DefaultParagraphFont"/>
    <w:rsid w:val="00A84633"/>
  </w:style>
  <w:style w:type="character" w:customStyle="1" w:styleId="l9">
    <w:name w:val="l9"/>
    <w:basedOn w:val="DefaultParagraphFont"/>
    <w:rsid w:val="00A84633"/>
  </w:style>
  <w:style w:type="character" w:customStyle="1" w:styleId="l10">
    <w:name w:val="l10"/>
    <w:basedOn w:val="DefaultParagraphFont"/>
    <w:rsid w:val="00A84633"/>
  </w:style>
  <w:style w:type="character" w:customStyle="1" w:styleId="l12">
    <w:name w:val="l12"/>
    <w:basedOn w:val="DefaultParagraphFont"/>
    <w:rsid w:val="00A84633"/>
  </w:style>
  <w:style w:type="character" w:customStyle="1" w:styleId="l7">
    <w:name w:val="l7"/>
    <w:basedOn w:val="DefaultParagraphFont"/>
    <w:rsid w:val="00A84633"/>
  </w:style>
  <w:style w:type="character" w:customStyle="1" w:styleId="l6">
    <w:name w:val="l6"/>
    <w:basedOn w:val="DefaultParagraphFont"/>
    <w:rsid w:val="00A84633"/>
  </w:style>
  <w:style w:type="character" w:customStyle="1" w:styleId="l8">
    <w:name w:val="l8"/>
    <w:basedOn w:val="DefaultParagraphFont"/>
    <w:rsid w:val="00A84633"/>
  </w:style>
  <w:style w:type="character" w:customStyle="1" w:styleId="l">
    <w:name w:val="l"/>
    <w:basedOn w:val="DefaultParagraphFont"/>
    <w:rsid w:val="00A84633"/>
  </w:style>
  <w:style w:type="character" w:customStyle="1" w:styleId="UnresolvedMention">
    <w:name w:val="Unresolved Mention"/>
    <w:basedOn w:val="DefaultParagraphFont"/>
    <w:uiPriority w:val="99"/>
    <w:semiHidden/>
    <w:unhideWhenUsed/>
    <w:rsid w:val="005D7930"/>
    <w:rPr>
      <w:color w:val="605E5C"/>
      <w:shd w:val="clear" w:color="auto" w:fill="E1DFDD"/>
    </w:rPr>
  </w:style>
  <w:style w:type="character" w:styleId="FollowedHyperlink">
    <w:name w:val="FollowedHyperlink"/>
    <w:basedOn w:val="DefaultParagraphFont"/>
    <w:uiPriority w:val="99"/>
    <w:semiHidden/>
    <w:unhideWhenUsed/>
    <w:rsid w:val="00B54D7C"/>
    <w:rPr>
      <w:color w:val="8956A5" w:themeColor="followedHyperlink"/>
      <w:u w:val="single"/>
    </w:rPr>
  </w:style>
  <w:style w:type="paragraph" w:styleId="NormalWeb">
    <w:name w:val="Normal (Web)"/>
    <w:basedOn w:val="Normal"/>
    <w:uiPriority w:val="99"/>
    <w:unhideWhenUsed/>
    <w:rsid w:val="009D2FC6"/>
    <w:pPr>
      <w:spacing w:before="100" w:beforeAutospacing="1" w:after="100" w:afterAutospacing="1" w:line="240" w:lineRule="auto"/>
    </w:pPr>
    <w:rPr>
      <w:rFonts w:ascii="Times New Roman" w:hAnsi="Times New Roman" w:cs="Times New Roman"/>
      <w:color w:val="auto"/>
      <w:sz w:val="20"/>
      <w:szCs w:val="20"/>
      <w:lang w:eastAsia="en-US"/>
    </w:rPr>
  </w:style>
  <w:style w:type="table" w:styleId="TableGrid">
    <w:name w:val="Table Grid"/>
    <w:basedOn w:val="TableNormal"/>
    <w:uiPriority w:val="39"/>
    <w:rsid w:val="00DB57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57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7B0"/>
    <w:rPr>
      <w:rFonts w:ascii="Lucida Grande" w:hAnsi="Lucida Grande" w:cs="Lucida Grande"/>
      <w:sz w:val="18"/>
      <w:szCs w:val="18"/>
    </w:rPr>
  </w:style>
  <w:style w:type="character" w:customStyle="1" w:styleId="a-size-large">
    <w:name w:val="a-size-large"/>
    <w:basedOn w:val="DefaultParagraphFont"/>
    <w:rsid w:val="004B0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1453">
      <w:bodyDiv w:val="1"/>
      <w:marLeft w:val="0"/>
      <w:marRight w:val="0"/>
      <w:marTop w:val="0"/>
      <w:marBottom w:val="0"/>
      <w:divBdr>
        <w:top w:val="none" w:sz="0" w:space="0" w:color="auto"/>
        <w:left w:val="none" w:sz="0" w:space="0" w:color="auto"/>
        <w:bottom w:val="none" w:sz="0" w:space="0" w:color="auto"/>
        <w:right w:val="none" w:sz="0" w:space="0" w:color="auto"/>
      </w:divBdr>
      <w:divsChild>
        <w:div w:id="1271475662">
          <w:marLeft w:val="0"/>
          <w:marRight w:val="0"/>
          <w:marTop w:val="0"/>
          <w:marBottom w:val="0"/>
          <w:divBdr>
            <w:top w:val="none" w:sz="0" w:space="0" w:color="auto"/>
            <w:left w:val="none" w:sz="0" w:space="0" w:color="auto"/>
            <w:bottom w:val="none" w:sz="0" w:space="0" w:color="auto"/>
            <w:right w:val="none" w:sz="0" w:space="0" w:color="auto"/>
          </w:divBdr>
        </w:div>
        <w:div w:id="1344940063">
          <w:marLeft w:val="0"/>
          <w:marRight w:val="0"/>
          <w:marTop w:val="0"/>
          <w:marBottom w:val="0"/>
          <w:divBdr>
            <w:top w:val="none" w:sz="0" w:space="0" w:color="auto"/>
            <w:left w:val="none" w:sz="0" w:space="0" w:color="auto"/>
            <w:bottom w:val="none" w:sz="0" w:space="0" w:color="auto"/>
            <w:right w:val="none" w:sz="0" w:space="0" w:color="auto"/>
          </w:divBdr>
        </w:div>
        <w:div w:id="901405329">
          <w:marLeft w:val="0"/>
          <w:marRight w:val="0"/>
          <w:marTop w:val="0"/>
          <w:marBottom w:val="0"/>
          <w:divBdr>
            <w:top w:val="none" w:sz="0" w:space="0" w:color="auto"/>
            <w:left w:val="none" w:sz="0" w:space="0" w:color="auto"/>
            <w:bottom w:val="none" w:sz="0" w:space="0" w:color="auto"/>
            <w:right w:val="none" w:sz="0" w:space="0" w:color="auto"/>
          </w:divBdr>
        </w:div>
        <w:div w:id="375008647">
          <w:marLeft w:val="0"/>
          <w:marRight w:val="0"/>
          <w:marTop w:val="0"/>
          <w:marBottom w:val="0"/>
          <w:divBdr>
            <w:top w:val="none" w:sz="0" w:space="0" w:color="auto"/>
            <w:left w:val="none" w:sz="0" w:space="0" w:color="auto"/>
            <w:bottom w:val="none" w:sz="0" w:space="0" w:color="auto"/>
            <w:right w:val="none" w:sz="0" w:space="0" w:color="auto"/>
          </w:divBdr>
        </w:div>
        <w:div w:id="816796977">
          <w:marLeft w:val="0"/>
          <w:marRight w:val="0"/>
          <w:marTop w:val="0"/>
          <w:marBottom w:val="0"/>
          <w:divBdr>
            <w:top w:val="none" w:sz="0" w:space="0" w:color="auto"/>
            <w:left w:val="none" w:sz="0" w:space="0" w:color="auto"/>
            <w:bottom w:val="none" w:sz="0" w:space="0" w:color="auto"/>
            <w:right w:val="none" w:sz="0" w:space="0" w:color="auto"/>
          </w:divBdr>
        </w:div>
        <w:div w:id="1253860821">
          <w:marLeft w:val="0"/>
          <w:marRight w:val="0"/>
          <w:marTop w:val="0"/>
          <w:marBottom w:val="0"/>
          <w:divBdr>
            <w:top w:val="none" w:sz="0" w:space="0" w:color="auto"/>
            <w:left w:val="none" w:sz="0" w:space="0" w:color="auto"/>
            <w:bottom w:val="none" w:sz="0" w:space="0" w:color="auto"/>
            <w:right w:val="none" w:sz="0" w:space="0" w:color="auto"/>
          </w:divBdr>
        </w:div>
        <w:div w:id="1245065156">
          <w:marLeft w:val="0"/>
          <w:marRight w:val="0"/>
          <w:marTop w:val="0"/>
          <w:marBottom w:val="0"/>
          <w:divBdr>
            <w:top w:val="none" w:sz="0" w:space="0" w:color="auto"/>
            <w:left w:val="none" w:sz="0" w:space="0" w:color="auto"/>
            <w:bottom w:val="none" w:sz="0" w:space="0" w:color="auto"/>
            <w:right w:val="none" w:sz="0" w:space="0" w:color="auto"/>
          </w:divBdr>
        </w:div>
      </w:divsChild>
    </w:div>
    <w:div w:id="83844487">
      <w:bodyDiv w:val="1"/>
      <w:marLeft w:val="0"/>
      <w:marRight w:val="0"/>
      <w:marTop w:val="0"/>
      <w:marBottom w:val="0"/>
      <w:divBdr>
        <w:top w:val="none" w:sz="0" w:space="0" w:color="auto"/>
        <w:left w:val="none" w:sz="0" w:space="0" w:color="auto"/>
        <w:bottom w:val="none" w:sz="0" w:space="0" w:color="auto"/>
        <w:right w:val="none" w:sz="0" w:space="0" w:color="auto"/>
      </w:divBdr>
    </w:div>
    <w:div w:id="458231667">
      <w:bodyDiv w:val="1"/>
      <w:marLeft w:val="0"/>
      <w:marRight w:val="0"/>
      <w:marTop w:val="0"/>
      <w:marBottom w:val="0"/>
      <w:divBdr>
        <w:top w:val="none" w:sz="0" w:space="0" w:color="auto"/>
        <w:left w:val="none" w:sz="0" w:space="0" w:color="auto"/>
        <w:bottom w:val="none" w:sz="0" w:space="0" w:color="auto"/>
        <w:right w:val="none" w:sz="0" w:space="0" w:color="auto"/>
      </w:divBdr>
    </w:div>
    <w:div w:id="507330969">
      <w:bodyDiv w:val="1"/>
      <w:marLeft w:val="0"/>
      <w:marRight w:val="0"/>
      <w:marTop w:val="0"/>
      <w:marBottom w:val="0"/>
      <w:divBdr>
        <w:top w:val="none" w:sz="0" w:space="0" w:color="auto"/>
        <w:left w:val="none" w:sz="0" w:space="0" w:color="auto"/>
        <w:bottom w:val="none" w:sz="0" w:space="0" w:color="auto"/>
        <w:right w:val="none" w:sz="0" w:space="0" w:color="auto"/>
      </w:divBdr>
      <w:divsChild>
        <w:div w:id="2146311980">
          <w:marLeft w:val="0"/>
          <w:marRight w:val="0"/>
          <w:marTop w:val="0"/>
          <w:marBottom w:val="0"/>
          <w:divBdr>
            <w:top w:val="none" w:sz="0" w:space="0" w:color="auto"/>
            <w:left w:val="none" w:sz="0" w:space="0" w:color="auto"/>
            <w:bottom w:val="none" w:sz="0" w:space="0" w:color="auto"/>
            <w:right w:val="none" w:sz="0" w:space="0" w:color="auto"/>
          </w:divBdr>
        </w:div>
        <w:div w:id="1749811291">
          <w:marLeft w:val="0"/>
          <w:marRight w:val="0"/>
          <w:marTop w:val="0"/>
          <w:marBottom w:val="0"/>
          <w:divBdr>
            <w:top w:val="none" w:sz="0" w:space="0" w:color="auto"/>
            <w:left w:val="none" w:sz="0" w:space="0" w:color="auto"/>
            <w:bottom w:val="none" w:sz="0" w:space="0" w:color="auto"/>
            <w:right w:val="none" w:sz="0" w:space="0" w:color="auto"/>
          </w:divBdr>
        </w:div>
        <w:div w:id="618991721">
          <w:marLeft w:val="0"/>
          <w:marRight w:val="0"/>
          <w:marTop w:val="0"/>
          <w:marBottom w:val="0"/>
          <w:divBdr>
            <w:top w:val="none" w:sz="0" w:space="0" w:color="auto"/>
            <w:left w:val="none" w:sz="0" w:space="0" w:color="auto"/>
            <w:bottom w:val="none" w:sz="0" w:space="0" w:color="auto"/>
            <w:right w:val="none" w:sz="0" w:space="0" w:color="auto"/>
          </w:divBdr>
        </w:div>
        <w:div w:id="615874352">
          <w:marLeft w:val="0"/>
          <w:marRight w:val="0"/>
          <w:marTop w:val="0"/>
          <w:marBottom w:val="0"/>
          <w:divBdr>
            <w:top w:val="none" w:sz="0" w:space="0" w:color="auto"/>
            <w:left w:val="none" w:sz="0" w:space="0" w:color="auto"/>
            <w:bottom w:val="none" w:sz="0" w:space="0" w:color="auto"/>
            <w:right w:val="none" w:sz="0" w:space="0" w:color="auto"/>
          </w:divBdr>
        </w:div>
        <w:div w:id="2124617297">
          <w:marLeft w:val="0"/>
          <w:marRight w:val="0"/>
          <w:marTop w:val="0"/>
          <w:marBottom w:val="0"/>
          <w:divBdr>
            <w:top w:val="none" w:sz="0" w:space="0" w:color="auto"/>
            <w:left w:val="none" w:sz="0" w:space="0" w:color="auto"/>
            <w:bottom w:val="none" w:sz="0" w:space="0" w:color="auto"/>
            <w:right w:val="none" w:sz="0" w:space="0" w:color="auto"/>
          </w:divBdr>
        </w:div>
      </w:divsChild>
    </w:div>
    <w:div w:id="566693356">
      <w:bodyDiv w:val="1"/>
      <w:marLeft w:val="0"/>
      <w:marRight w:val="0"/>
      <w:marTop w:val="0"/>
      <w:marBottom w:val="0"/>
      <w:divBdr>
        <w:top w:val="none" w:sz="0" w:space="0" w:color="auto"/>
        <w:left w:val="none" w:sz="0" w:space="0" w:color="auto"/>
        <w:bottom w:val="none" w:sz="0" w:space="0" w:color="auto"/>
        <w:right w:val="none" w:sz="0" w:space="0" w:color="auto"/>
      </w:divBdr>
    </w:div>
    <w:div w:id="746461302">
      <w:bodyDiv w:val="1"/>
      <w:marLeft w:val="0"/>
      <w:marRight w:val="0"/>
      <w:marTop w:val="0"/>
      <w:marBottom w:val="0"/>
      <w:divBdr>
        <w:top w:val="none" w:sz="0" w:space="0" w:color="auto"/>
        <w:left w:val="none" w:sz="0" w:space="0" w:color="auto"/>
        <w:bottom w:val="none" w:sz="0" w:space="0" w:color="auto"/>
        <w:right w:val="none" w:sz="0" w:space="0" w:color="auto"/>
      </w:divBdr>
    </w:div>
    <w:div w:id="777069192">
      <w:bodyDiv w:val="1"/>
      <w:marLeft w:val="0"/>
      <w:marRight w:val="0"/>
      <w:marTop w:val="0"/>
      <w:marBottom w:val="0"/>
      <w:divBdr>
        <w:top w:val="none" w:sz="0" w:space="0" w:color="auto"/>
        <w:left w:val="none" w:sz="0" w:space="0" w:color="auto"/>
        <w:bottom w:val="none" w:sz="0" w:space="0" w:color="auto"/>
        <w:right w:val="none" w:sz="0" w:space="0" w:color="auto"/>
      </w:divBdr>
      <w:divsChild>
        <w:div w:id="246115480">
          <w:marLeft w:val="0"/>
          <w:marRight w:val="0"/>
          <w:marTop w:val="0"/>
          <w:marBottom w:val="0"/>
          <w:divBdr>
            <w:top w:val="none" w:sz="0" w:space="0" w:color="auto"/>
            <w:left w:val="none" w:sz="0" w:space="0" w:color="auto"/>
            <w:bottom w:val="none" w:sz="0" w:space="0" w:color="auto"/>
            <w:right w:val="none" w:sz="0" w:space="0" w:color="auto"/>
          </w:divBdr>
        </w:div>
        <w:div w:id="998928175">
          <w:marLeft w:val="0"/>
          <w:marRight w:val="0"/>
          <w:marTop w:val="0"/>
          <w:marBottom w:val="0"/>
          <w:divBdr>
            <w:top w:val="none" w:sz="0" w:space="0" w:color="auto"/>
            <w:left w:val="none" w:sz="0" w:space="0" w:color="auto"/>
            <w:bottom w:val="none" w:sz="0" w:space="0" w:color="auto"/>
            <w:right w:val="none" w:sz="0" w:space="0" w:color="auto"/>
          </w:divBdr>
        </w:div>
        <w:div w:id="2035769395">
          <w:marLeft w:val="0"/>
          <w:marRight w:val="0"/>
          <w:marTop w:val="0"/>
          <w:marBottom w:val="0"/>
          <w:divBdr>
            <w:top w:val="none" w:sz="0" w:space="0" w:color="auto"/>
            <w:left w:val="none" w:sz="0" w:space="0" w:color="auto"/>
            <w:bottom w:val="none" w:sz="0" w:space="0" w:color="auto"/>
            <w:right w:val="none" w:sz="0" w:space="0" w:color="auto"/>
          </w:divBdr>
        </w:div>
      </w:divsChild>
    </w:div>
    <w:div w:id="870455926">
      <w:bodyDiv w:val="1"/>
      <w:marLeft w:val="0"/>
      <w:marRight w:val="0"/>
      <w:marTop w:val="0"/>
      <w:marBottom w:val="0"/>
      <w:divBdr>
        <w:top w:val="none" w:sz="0" w:space="0" w:color="auto"/>
        <w:left w:val="none" w:sz="0" w:space="0" w:color="auto"/>
        <w:bottom w:val="none" w:sz="0" w:space="0" w:color="auto"/>
        <w:right w:val="none" w:sz="0" w:space="0" w:color="auto"/>
      </w:divBdr>
    </w:div>
    <w:div w:id="1077675291">
      <w:bodyDiv w:val="1"/>
      <w:marLeft w:val="0"/>
      <w:marRight w:val="0"/>
      <w:marTop w:val="0"/>
      <w:marBottom w:val="0"/>
      <w:divBdr>
        <w:top w:val="none" w:sz="0" w:space="0" w:color="auto"/>
        <w:left w:val="none" w:sz="0" w:space="0" w:color="auto"/>
        <w:bottom w:val="none" w:sz="0" w:space="0" w:color="auto"/>
        <w:right w:val="none" w:sz="0" w:space="0" w:color="auto"/>
      </w:divBdr>
    </w:div>
    <w:div w:id="1370183159">
      <w:bodyDiv w:val="1"/>
      <w:marLeft w:val="0"/>
      <w:marRight w:val="0"/>
      <w:marTop w:val="0"/>
      <w:marBottom w:val="0"/>
      <w:divBdr>
        <w:top w:val="none" w:sz="0" w:space="0" w:color="auto"/>
        <w:left w:val="none" w:sz="0" w:space="0" w:color="auto"/>
        <w:bottom w:val="none" w:sz="0" w:space="0" w:color="auto"/>
        <w:right w:val="none" w:sz="0" w:space="0" w:color="auto"/>
      </w:divBdr>
    </w:div>
    <w:div w:id="1598899812">
      <w:bodyDiv w:val="1"/>
      <w:marLeft w:val="0"/>
      <w:marRight w:val="0"/>
      <w:marTop w:val="0"/>
      <w:marBottom w:val="0"/>
      <w:divBdr>
        <w:top w:val="none" w:sz="0" w:space="0" w:color="auto"/>
        <w:left w:val="none" w:sz="0" w:space="0" w:color="auto"/>
        <w:bottom w:val="none" w:sz="0" w:space="0" w:color="auto"/>
        <w:right w:val="none" w:sz="0" w:space="0" w:color="auto"/>
      </w:divBdr>
      <w:divsChild>
        <w:div w:id="958029647">
          <w:marLeft w:val="0"/>
          <w:marRight w:val="0"/>
          <w:marTop w:val="0"/>
          <w:marBottom w:val="0"/>
          <w:divBdr>
            <w:top w:val="none" w:sz="0" w:space="0" w:color="auto"/>
            <w:left w:val="none" w:sz="0" w:space="0" w:color="auto"/>
            <w:bottom w:val="none" w:sz="0" w:space="0" w:color="auto"/>
            <w:right w:val="none" w:sz="0" w:space="0" w:color="auto"/>
          </w:divBdr>
        </w:div>
        <w:div w:id="1889418081">
          <w:marLeft w:val="0"/>
          <w:marRight w:val="0"/>
          <w:marTop w:val="0"/>
          <w:marBottom w:val="0"/>
          <w:divBdr>
            <w:top w:val="none" w:sz="0" w:space="0" w:color="auto"/>
            <w:left w:val="none" w:sz="0" w:space="0" w:color="auto"/>
            <w:bottom w:val="none" w:sz="0" w:space="0" w:color="auto"/>
            <w:right w:val="none" w:sz="0" w:space="0" w:color="auto"/>
          </w:divBdr>
        </w:div>
        <w:div w:id="535774599">
          <w:marLeft w:val="0"/>
          <w:marRight w:val="0"/>
          <w:marTop w:val="0"/>
          <w:marBottom w:val="0"/>
          <w:divBdr>
            <w:top w:val="none" w:sz="0" w:space="0" w:color="auto"/>
            <w:left w:val="none" w:sz="0" w:space="0" w:color="auto"/>
            <w:bottom w:val="none" w:sz="0" w:space="0" w:color="auto"/>
            <w:right w:val="none" w:sz="0" w:space="0" w:color="auto"/>
          </w:divBdr>
        </w:div>
      </w:divsChild>
    </w:div>
    <w:div w:id="1770003721">
      <w:bodyDiv w:val="1"/>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 w:id="1419211123">
          <w:marLeft w:val="0"/>
          <w:marRight w:val="0"/>
          <w:marTop w:val="0"/>
          <w:marBottom w:val="0"/>
          <w:divBdr>
            <w:top w:val="none" w:sz="0" w:space="0" w:color="auto"/>
            <w:left w:val="none" w:sz="0" w:space="0" w:color="auto"/>
            <w:bottom w:val="none" w:sz="0" w:space="0" w:color="auto"/>
            <w:right w:val="none" w:sz="0" w:space="0" w:color="auto"/>
          </w:divBdr>
        </w:div>
        <w:div w:id="1765297537">
          <w:marLeft w:val="0"/>
          <w:marRight w:val="0"/>
          <w:marTop w:val="0"/>
          <w:marBottom w:val="0"/>
          <w:divBdr>
            <w:top w:val="none" w:sz="0" w:space="0" w:color="auto"/>
            <w:left w:val="none" w:sz="0" w:space="0" w:color="auto"/>
            <w:bottom w:val="none" w:sz="0" w:space="0" w:color="auto"/>
            <w:right w:val="none" w:sz="0" w:space="0" w:color="auto"/>
          </w:divBdr>
        </w:div>
      </w:divsChild>
    </w:div>
    <w:div w:id="1841390878">
      <w:bodyDiv w:val="1"/>
      <w:marLeft w:val="0"/>
      <w:marRight w:val="0"/>
      <w:marTop w:val="0"/>
      <w:marBottom w:val="0"/>
      <w:divBdr>
        <w:top w:val="none" w:sz="0" w:space="0" w:color="auto"/>
        <w:left w:val="none" w:sz="0" w:space="0" w:color="auto"/>
        <w:bottom w:val="none" w:sz="0" w:space="0" w:color="auto"/>
        <w:right w:val="none" w:sz="0" w:space="0" w:color="auto"/>
      </w:divBdr>
      <w:divsChild>
        <w:div w:id="1921673200">
          <w:marLeft w:val="0"/>
          <w:marRight w:val="0"/>
          <w:marTop w:val="0"/>
          <w:marBottom w:val="0"/>
          <w:divBdr>
            <w:top w:val="none" w:sz="0" w:space="0" w:color="auto"/>
            <w:left w:val="none" w:sz="0" w:space="0" w:color="auto"/>
            <w:bottom w:val="none" w:sz="0" w:space="0" w:color="auto"/>
            <w:right w:val="none" w:sz="0" w:space="0" w:color="auto"/>
          </w:divBdr>
        </w:div>
        <w:div w:id="97599758">
          <w:marLeft w:val="0"/>
          <w:marRight w:val="0"/>
          <w:marTop w:val="0"/>
          <w:marBottom w:val="0"/>
          <w:divBdr>
            <w:top w:val="none" w:sz="0" w:space="0" w:color="auto"/>
            <w:left w:val="none" w:sz="0" w:space="0" w:color="auto"/>
            <w:bottom w:val="none" w:sz="0" w:space="0" w:color="auto"/>
            <w:right w:val="none" w:sz="0" w:space="0" w:color="auto"/>
          </w:divBdr>
        </w:div>
        <w:div w:id="1643466297">
          <w:marLeft w:val="0"/>
          <w:marRight w:val="0"/>
          <w:marTop w:val="0"/>
          <w:marBottom w:val="0"/>
          <w:divBdr>
            <w:top w:val="none" w:sz="0" w:space="0" w:color="auto"/>
            <w:left w:val="none" w:sz="0" w:space="0" w:color="auto"/>
            <w:bottom w:val="none" w:sz="0" w:space="0" w:color="auto"/>
            <w:right w:val="none" w:sz="0" w:space="0" w:color="auto"/>
          </w:divBdr>
        </w:div>
      </w:divsChild>
    </w:div>
    <w:div w:id="1959489443">
      <w:bodyDiv w:val="1"/>
      <w:marLeft w:val="0"/>
      <w:marRight w:val="0"/>
      <w:marTop w:val="0"/>
      <w:marBottom w:val="0"/>
      <w:divBdr>
        <w:top w:val="none" w:sz="0" w:space="0" w:color="auto"/>
        <w:left w:val="none" w:sz="0" w:space="0" w:color="auto"/>
        <w:bottom w:val="none" w:sz="0" w:space="0" w:color="auto"/>
        <w:right w:val="none" w:sz="0" w:space="0" w:color="auto"/>
      </w:divBdr>
    </w:div>
    <w:div w:id="19843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inghistory.org/for-educators/educator-resources/resource-collections/armenian-genocide-resource-collection" TargetMode="External"/><Relationship Id="rId20" Type="http://schemas.openxmlformats.org/officeDocument/2006/relationships/image" Target="media/image2.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inghistory.org/topics/genocide-mass-violence/armenian-genocide" TargetMode="External"/><Relationship Id="rId11" Type="http://schemas.openxmlformats.org/officeDocument/2006/relationships/hyperlink" Target="https://www.houshamadyan.org/home.html" TargetMode="External"/><Relationship Id="rId12" Type="http://schemas.openxmlformats.org/officeDocument/2006/relationships/hyperlink" Target="https://www.gomidas.org/" TargetMode="External"/><Relationship Id="rId13" Type="http://schemas.openxmlformats.org/officeDocument/2006/relationships/hyperlink" Target="http://www.genocide-museum.am/eng/index.php" TargetMode="External"/><Relationship Id="rId14" Type="http://schemas.openxmlformats.org/officeDocument/2006/relationships/hyperlink" Target="https://learning.blogs.nytimes.com/2015/04/16/teaching-the-armenian-genocide-with-primary-sources-from-the-new-york-times/" TargetMode="External"/><Relationship Id="rId15" Type="http://schemas.openxmlformats.org/officeDocument/2006/relationships/hyperlink" Target="https://genocideeducation.org/" TargetMode="External"/><Relationship Id="rId16" Type="http://schemas.openxmlformats.org/officeDocument/2006/relationships/hyperlink" Target="https://www.youtube.com/watch?v=XQiH_OeXpOM" TargetMode="External"/><Relationship Id="rId17" Type="http://schemas.openxmlformats.org/officeDocument/2006/relationships/image" Target="media/image1.png"/><Relationship Id="rId18" Type="http://schemas.openxmlformats.org/officeDocument/2006/relationships/hyperlink" Target="http://www.armenian-genocide.org/br-12-26-16-text.html" TargetMode="External"/><Relationship Id="rId19" Type="http://schemas.openxmlformats.org/officeDocument/2006/relationships/hyperlink" Target="https://www.nytimes.com/1915/08/27/archives/turks-depopulate-towns-of-armenia-traveler-reports-christians-of.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iwitness.usc.edu/SFI/" TargetMode="External"/></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1831</Words>
  <Characters>10439</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Houri Berberian</dc:creator>
  <cp:keywords/>
  <dc:description/>
  <cp:lastModifiedBy>Nicole Gilbertson</cp:lastModifiedBy>
  <cp:revision>3</cp:revision>
  <dcterms:created xsi:type="dcterms:W3CDTF">2018-11-07T21:53:00Z</dcterms:created>
  <dcterms:modified xsi:type="dcterms:W3CDTF">2018-11-15T21:55:00Z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